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Cs/>
          <w:kern w:val="0"/>
          <w:sz w:val="32"/>
          <w:szCs w:val="32"/>
        </w:rPr>
      </w:pPr>
      <w:r>
        <w:rPr>
          <w:rFonts w:hint="eastAsia" w:ascii="黑体" w:hAnsi="黑体" w:eastAsia="黑体"/>
          <w:bCs/>
          <w:kern w:val="0"/>
          <w:sz w:val="32"/>
          <w:szCs w:val="32"/>
        </w:rPr>
        <w:t>2023年广东省科技创新监测研究中心档案整理</w:t>
      </w:r>
    </w:p>
    <w:p>
      <w:pPr>
        <w:spacing w:line="360" w:lineRule="auto"/>
        <w:jc w:val="center"/>
        <w:rPr>
          <w:rFonts w:ascii="黑体" w:hAnsi="黑体" w:eastAsia="黑体"/>
          <w:b/>
          <w:kern w:val="0"/>
          <w:sz w:val="32"/>
          <w:szCs w:val="32"/>
        </w:rPr>
      </w:pPr>
      <w:r>
        <w:rPr>
          <w:rFonts w:hint="eastAsia" w:ascii="黑体" w:hAnsi="黑体" w:eastAsia="黑体"/>
          <w:bCs/>
          <w:kern w:val="0"/>
          <w:sz w:val="32"/>
          <w:szCs w:val="32"/>
        </w:rPr>
        <w:t>及数字化服务项目采购需求书</w:t>
      </w:r>
    </w:p>
    <w:p>
      <w:pPr>
        <w:rPr>
          <w:rFonts w:ascii="仿宋" w:hAnsi="仿宋" w:eastAsia="仿宋"/>
          <w:sz w:val="28"/>
          <w:szCs w:val="28"/>
        </w:rPr>
      </w:pPr>
    </w:p>
    <w:p>
      <w:pPr>
        <w:ind w:firstLine="560" w:firstLineChars="200"/>
        <w:rPr>
          <w:rFonts w:ascii="黑体" w:hAnsi="黑体" w:eastAsia="黑体" w:cs="黑体"/>
          <w:sz w:val="28"/>
          <w:szCs w:val="28"/>
        </w:rPr>
      </w:pPr>
      <w:r>
        <w:rPr>
          <w:rFonts w:hint="eastAsia" w:ascii="黑体" w:hAnsi="黑体" w:eastAsia="黑体" w:cs="黑体"/>
          <w:sz w:val="28"/>
          <w:szCs w:val="28"/>
        </w:rPr>
        <w:t>一、采购项目内容</w:t>
      </w:r>
    </w:p>
    <w:p>
      <w:pPr>
        <w:ind w:firstLine="560" w:firstLineChars="200"/>
        <w:rPr>
          <w:rFonts w:ascii="黑体" w:hAnsi="黑体" w:eastAsia="仿宋" w:cs="黑体"/>
          <w:sz w:val="28"/>
          <w:szCs w:val="28"/>
        </w:rPr>
      </w:pPr>
      <w:r>
        <w:rPr>
          <w:rFonts w:hint="eastAsia" w:ascii="仿宋" w:hAnsi="仿宋" w:eastAsia="仿宋"/>
          <w:sz w:val="28"/>
          <w:szCs w:val="28"/>
        </w:rPr>
        <w:t>为加强本单位科研及文书档案管理，规范科研及文书档案收集、整理工作，有效保护和利用档案，提高档案信息化建设水平，我单位拟对库房的科研档案、文书档案(含OA系统内的文书档案）进行规范化整理及数字化加工，并采购单机版的档案管理系统，具体采购内容如下：</w:t>
      </w:r>
    </w:p>
    <w:tbl>
      <w:tblPr>
        <w:tblStyle w:val="8"/>
        <w:tblW w:w="53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2495"/>
        <w:gridCol w:w="1903"/>
        <w:gridCol w:w="780"/>
        <w:gridCol w:w="3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431" w:type="pct"/>
            <w:shd w:val="clear" w:color="auto" w:fill="F2F2F2"/>
            <w:noWrap/>
            <w:vAlign w:val="center"/>
          </w:tcPr>
          <w:p>
            <w:pPr>
              <w:widowControl/>
              <w:spacing w:line="360" w:lineRule="auto"/>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序号</w:t>
            </w:r>
          </w:p>
        </w:tc>
        <w:tc>
          <w:tcPr>
            <w:tcW w:w="1524" w:type="pct"/>
            <w:shd w:val="clear" w:color="auto" w:fill="F2F2F2"/>
            <w:noWrap/>
            <w:vAlign w:val="center"/>
          </w:tcPr>
          <w:p>
            <w:pPr>
              <w:widowControl/>
              <w:spacing w:line="360" w:lineRule="auto"/>
              <w:ind w:firstLine="562" w:firstLineChars="200"/>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工作项</w:t>
            </w:r>
          </w:p>
        </w:tc>
        <w:tc>
          <w:tcPr>
            <w:tcW w:w="620" w:type="pct"/>
            <w:shd w:val="clear" w:color="auto" w:fill="F2F2F2"/>
            <w:noWrap/>
            <w:vAlign w:val="center"/>
          </w:tcPr>
          <w:p>
            <w:pPr>
              <w:widowControl/>
              <w:spacing w:line="360" w:lineRule="auto"/>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数量（估算）</w:t>
            </w:r>
          </w:p>
        </w:tc>
        <w:tc>
          <w:tcPr>
            <w:tcW w:w="542" w:type="pct"/>
            <w:shd w:val="clear" w:color="auto" w:fill="F2F2F2"/>
            <w:noWrap/>
            <w:vAlign w:val="center"/>
          </w:tcPr>
          <w:p>
            <w:pPr>
              <w:widowControl/>
              <w:spacing w:line="360" w:lineRule="auto"/>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单位</w:t>
            </w:r>
          </w:p>
        </w:tc>
        <w:tc>
          <w:tcPr>
            <w:tcW w:w="1880" w:type="pct"/>
            <w:shd w:val="clear" w:color="auto" w:fill="F2F2F2"/>
            <w:vAlign w:val="center"/>
          </w:tcPr>
          <w:p>
            <w:pPr>
              <w:widowControl/>
              <w:spacing w:line="360" w:lineRule="auto"/>
              <w:ind w:firstLine="562" w:firstLineChars="200"/>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431" w:type="pct"/>
            <w:shd w:val="clear" w:color="000000" w:fill="FFFFFF"/>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p>
        </w:tc>
        <w:tc>
          <w:tcPr>
            <w:tcW w:w="1524" w:type="pct"/>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科研档案整理</w:t>
            </w:r>
          </w:p>
        </w:tc>
        <w:tc>
          <w:tcPr>
            <w:tcW w:w="620" w:type="pct"/>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250</w:t>
            </w:r>
          </w:p>
        </w:tc>
        <w:tc>
          <w:tcPr>
            <w:tcW w:w="542" w:type="pct"/>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个</w:t>
            </w:r>
          </w:p>
        </w:tc>
        <w:tc>
          <w:tcPr>
            <w:tcW w:w="1880" w:type="pct"/>
            <w:vAlign w:val="center"/>
          </w:tcPr>
          <w:p>
            <w:pPr>
              <w:widowControl/>
              <w:jc w:val="center"/>
              <w:rPr>
                <w:rFonts w:ascii="仿宋" w:hAnsi="仿宋" w:eastAsia="仿宋"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431" w:type="pct"/>
            <w:shd w:val="clear" w:color="000000" w:fill="FFFFFF"/>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2</w:t>
            </w:r>
          </w:p>
        </w:tc>
        <w:tc>
          <w:tcPr>
            <w:tcW w:w="1524" w:type="pct"/>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1998年-2022年文书档案整理</w:t>
            </w:r>
          </w:p>
        </w:tc>
        <w:tc>
          <w:tcPr>
            <w:tcW w:w="620" w:type="pct"/>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20000</w:t>
            </w:r>
          </w:p>
        </w:tc>
        <w:tc>
          <w:tcPr>
            <w:tcW w:w="542" w:type="pct"/>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件</w:t>
            </w:r>
          </w:p>
        </w:tc>
        <w:tc>
          <w:tcPr>
            <w:tcW w:w="1880" w:type="pct"/>
            <w:vAlign w:val="center"/>
          </w:tcPr>
          <w:p>
            <w:pPr>
              <w:widowControl/>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需指导甲方查漏补缺，并按最新标准整理归档。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431" w:type="pct"/>
            <w:shd w:val="clear" w:color="000000" w:fill="FFFFFF"/>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3</w:t>
            </w:r>
          </w:p>
        </w:tc>
        <w:tc>
          <w:tcPr>
            <w:tcW w:w="1524" w:type="pct"/>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文书打印</w:t>
            </w:r>
          </w:p>
        </w:tc>
        <w:tc>
          <w:tcPr>
            <w:tcW w:w="620" w:type="pct"/>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4000</w:t>
            </w:r>
          </w:p>
        </w:tc>
        <w:tc>
          <w:tcPr>
            <w:tcW w:w="542" w:type="pct"/>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件</w:t>
            </w:r>
          </w:p>
        </w:tc>
        <w:tc>
          <w:tcPr>
            <w:tcW w:w="1880" w:type="pct"/>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在系统OA上进行下载打印2019年起的文书档案。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431" w:type="pct"/>
            <w:shd w:val="clear" w:color="000000" w:fill="FFFFFF"/>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4</w:t>
            </w:r>
          </w:p>
        </w:tc>
        <w:tc>
          <w:tcPr>
            <w:tcW w:w="1524" w:type="pct"/>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科研及文书档案数字化加工</w:t>
            </w:r>
          </w:p>
        </w:tc>
        <w:tc>
          <w:tcPr>
            <w:tcW w:w="620" w:type="pct"/>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300000</w:t>
            </w:r>
          </w:p>
        </w:tc>
        <w:tc>
          <w:tcPr>
            <w:tcW w:w="542" w:type="pct"/>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页</w:t>
            </w:r>
          </w:p>
        </w:tc>
        <w:tc>
          <w:tcPr>
            <w:tcW w:w="1880" w:type="pct"/>
            <w:vAlign w:val="center"/>
          </w:tcPr>
          <w:p>
            <w:pPr>
              <w:widowControl/>
              <w:spacing w:line="34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对纸质档案进行数字化加工，图像清晰度不低于300DPI，并需对图像进行处理。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431" w:type="pct"/>
            <w:shd w:val="clear" w:color="000000" w:fill="FFFFFF"/>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5</w:t>
            </w:r>
          </w:p>
        </w:tc>
        <w:tc>
          <w:tcPr>
            <w:tcW w:w="1524" w:type="pct"/>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单机版档案管理系统</w:t>
            </w:r>
          </w:p>
        </w:tc>
        <w:tc>
          <w:tcPr>
            <w:tcW w:w="620" w:type="pct"/>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w:t>
            </w:r>
          </w:p>
        </w:tc>
        <w:tc>
          <w:tcPr>
            <w:tcW w:w="542" w:type="pct"/>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套</w:t>
            </w:r>
          </w:p>
        </w:tc>
        <w:tc>
          <w:tcPr>
            <w:tcW w:w="1880" w:type="pct"/>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系统需售后维保一年。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431" w:type="pct"/>
            <w:shd w:val="clear" w:color="000000" w:fill="FFFFFF"/>
            <w:noWrap/>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6</w:t>
            </w:r>
          </w:p>
        </w:tc>
        <w:tc>
          <w:tcPr>
            <w:tcW w:w="1524" w:type="pct"/>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耗材</w:t>
            </w:r>
          </w:p>
        </w:tc>
        <w:tc>
          <w:tcPr>
            <w:tcW w:w="620" w:type="pct"/>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1</w:t>
            </w:r>
          </w:p>
        </w:tc>
        <w:tc>
          <w:tcPr>
            <w:tcW w:w="542" w:type="pct"/>
            <w:noWrap/>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批</w:t>
            </w:r>
          </w:p>
        </w:tc>
        <w:tc>
          <w:tcPr>
            <w:tcW w:w="1880" w:type="pct"/>
            <w:vAlign w:val="center"/>
          </w:tcPr>
          <w:p>
            <w:pPr>
              <w:widowControl/>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文书打印耗材及档案盒耗材。</w:t>
            </w:r>
          </w:p>
        </w:tc>
      </w:tr>
    </w:tbl>
    <w:p>
      <w:pPr>
        <w:ind w:firstLine="560" w:firstLineChars="200"/>
        <w:rPr>
          <w:rFonts w:ascii="仿宋" w:hAnsi="仿宋" w:eastAsia="仿宋"/>
          <w:sz w:val="28"/>
          <w:szCs w:val="28"/>
        </w:rPr>
      </w:pPr>
      <w:r>
        <w:rPr>
          <w:rFonts w:hint="eastAsia" w:ascii="黑体" w:hAnsi="黑体" w:eastAsia="黑体" w:cs="黑体"/>
          <w:sz w:val="28"/>
          <w:szCs w:val="28"/>
        </w:rPr>
        <w:t>二、采购项目需求</w:t>
      </w:r>
    </w:p>
    <w:p>
      <w:pPr>
        <w:spacing w:line="360" w:lineRule="auto"/>
        <w:ind w:firstLine="562" w:firstLineChars="200"/>
        <w:rPr>
          <w:rFonts w:ascii="仿宋" w:hAnsi="仿宋" w:eastAsia="仿宋"/>
          <w:sz w:val="28"/>
          <w:szCs w:val="28"/>
        </w:rPr>
      </w:pPr>
      <w:r>
        <w:rPr>
          <w:rFonts w:hint="eastAsia" w:ascii="仿宋" w:hAnsi="仿宋" w:eastAsia="仿宋"/>
          <w:b/>
          <w:bCs/>
          <w:sz w:val="28"/>
          <w:szCs w:val="28"/>
        </w:rPr>
        <w:t>（一）档案整理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1.档案调卷，清点与接收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需处理的档案文件由单位档案员清点后出库，交处理工作人员，做好登记和签收。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2.档案拆卷、整理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以尊重档案原状为前提，未组卷的科研档案和文书档案档案需按档案要求进行组卷/件整理，同时需对传真纸、铅笔书写纸和文字模糊不清晰的页面进行复印。同一案卷中重份的文件必须抽取出来，并做好标识。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3.裱糊</w:t>
      </w:r>
    </w:p>
    <w:p>
      <w:pPr>
        <w:spacing w:line="360" w:lineRule="auto"/>
        <w:ind w:firstLine="560" w:firstLineChars="200"/>
        <w:rPr>
          <w:rFonts w:ascii="仿宋" w:hAnsi="仿宋" w:eastAsia="仿宋"/>
          <w:sz w:val="28"/>
          <w:szCs w:val="28"/>
        </w:rPr>
      </w:pPr>
      <w:r>
        <w:rPr>
          <w:rFonts w:hint="eastAsia" w:ascii="仿宋" w:hAnsi="仿宋" w:eastAsia="仿宋"/>
          <w:sz w:val="28"/>
          <w:szCs w:val="28"/>
        </w:rPr>
        <w:t>逐页检查档案，对破损或太薄的页面进行托裱或修裱，不够装订边的页面必须加边，以确保档案实体完整。裱糊要求采用对纸张无损害的白乳胶，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4.著录</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按照档案局对档案著录项的要求，对未著录的内容进行著录，保证著录的内容符合《档案著录规则》（DA/T18-1999）的要求。案卷级著录项包括：档案卷标题、年度、页数、期限等；卷内级著录项包括：序号、文号、责任者、文件标题、文件日期、页次、附件、附注等。</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5.档案装订</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按拆卷前的原样对档案进行装订。装订的具体要求：顺序正确，无倒置、脱漏的页张，装订无压字，纸张大小一致，装订要求整齐、牢固、不影响阅读。</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6.档案入库</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档案清点，办理归还手续，将处理完成的档案原件送交档案负责人，协助进行档案入库，并制做标识。如库房位置需调整，需协助单位对库房进行调整。</w:t>
      </w:r>
    </w:p>
    <w:p>
      <w:pPr>
        <w:spacing w:line="360" w:lineRule="auto"/>
        <w:ind w:firstLine="560" w:firstLineChars="200"/>
        <w:rPr>
          <w:rFonts w:ascii="仿宋" w:hAnsi="仿宋" w:eastAsia="仿宋"/>
          <w:sz w:val="28"/>
          <w:szCs w:val="28"/>
        </w:rPr>
      </w:pPr>
      <w:r>
        <w:rPr>
          <w:rFonts w:hint="eastAsia" w:ascii="仿宋" w:hAnsi="仿宋" w:eastAsia="仿宋"/>
          <w:sz w:val="28"/>
          <w:szCs w:val="28"/>
        </w:rPr>
        <w:t>7.编制档案目录</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编制电子档案目录，对完成著录的档案打印出案卷目录、卷内文件目录和归档文件目录形成纸质档案目录，并分门类进行整理装订。</w:t>
      </w:r>
    </w:p>
    <w:p>
      <w:pPr>
        <w:pStyle w:val="2"/>
        <w:rPr>
          <w:rFonts w:eastAsia="仿宋"/>
        </w:rPr>
      </w:pPr>
      <w:r>
        <w:rPr>
          <w:rFonts w:hint="eastAsia" w:ascii="仿宋" w:hAnsi="仿宋" w:eastAsia="仿宋"/>
          <w:sz w:val="28"/>
          <w:szCs w:val="28"/>
        </w:rPr>
        <w:t>8.对1998年到2019年的已整理好的档案进行查漏补缺，重新按新标准进行整改，整理后符合新的标准要求。</w:t>
      </w:r>
    </w:p>
    <w:p>
      <w:pPr>
        <w:spacing w:line="360" w:lineRule="auto"/>
        <w:ind w:firstLine="562" w:firstLineChars="200"/>
        <w:rPr>
          <w:rFonts w:ascii="仿宋" w:hAnsi="仿宋" w:eastAsia="仿宋"/>
          <w:b/>
          <w:bCs/>
          <w:sz w:val="28"/>
          <w:szCs w:val="28"/>
        </w:rPr>
      </w:pPr>
      <w:r>
        <w:rPr>
          <w:rFonts w:hint="eastAsia" w:ascii="仿宋" w:hAnsi="仿宋" w:eastAsia="仿宋"/>
          <w:b/>
          <w:bCs/>
          <w:sz w:val="28"/>
          <w:szCs w:val="28"/>
        </w:rPr>
        <w:t>（二）档案数字化加工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1.档案批量扫描</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根据档案原状，选择适用的高速扫描仪和平版扫描仪，采用彩色、黑白模式进行扫描，保证扫描图像清晰完整可识别。对不需要扫描的页面在“附注”项中要做说明。</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2.图像处理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以图像清晰可识别为前提，保持图像与档案一致，档案原件在之前整理过程中人为产生的黑点、线条及错码等无用信息应去除。</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对影像文件进行深处理，包括：去黑边、纠偏、页面拼接等。以获得最好的图像质量。</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3.影像处理自检</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主要检查页数、顺序是否正确，补充著录需要的档案数据。对扫描图像进行相应的批处理。保证扫描后形成的图像清晰，便于清楚阅读。对不符合要求的页面进行补扫。完成影像处理的检查，不合要求的返回上一环节重新处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4.数据固化、数据备份</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根据项目的进度及采购人要求，定期将数据备份到移动硬盘。并将档案处理及质检后的数据与影像文件固化，实施电脑硬盘和移动硬盘需交回委托方。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5.数据挂接</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按项目分类对数字化数据与目录一并挂接到单位使用的档案管理系统中。</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6.数据质检</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可按阶段或整个项目完工后进行质检，质检由档案整理员进行，以抽检形式进行，抽检比例不少于20%。主要是对整个数字化处理成果进行检查，包含：档案整理检查、档案著录检查、扫描加工检查、数据挂接检查。</w:t>
      </w:r>
    </w:p>
    <w:p>
      <w:pPr>
        <w:spacing w:line="360" w:lineRule="auto"/>
        <w:ind w:firstLine="562" w:firstLineChars="200"/>
        <w:rPr>
          <w:rFonts w:ascii="仿宋" w:hAnsi="仿宋" w:eastAsia="仿宋"/>
          <w:b/>
          <w:bCs/>
          <w:sz w:val="28"/>
          <w:szCs w:val="28"/>
        </w:rPr>
      </w:pPr>
      <w:r>
        <w:rPr>
          <w:rFonts w:hint="eastAsia" w:ascii="仿宋" w:hAnsi="仿宋" w:eastAsia="仿宋"/>
          <w:b/>
          <w:bCs/>
          <w:sz w:val="28"/>
          <w:szCs w:val="28"/>
        </w:rPr>
        <w:t>（三）设备准备、工作计划安排及协调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1.中选单位在业主提供的办公场地开展工作，中选单位自行准备办公设备及档案装订用具，如办公电脑（需确保系统、办公软件符合正版版权及网络信息安全）、打印机、装订机、档案装具等</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2.项目开始前，中选人应提交工作进度安排表。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3.中选人应设负责人，负责项目进行中的协调管理工作。</w:t>
      </w:r>
    </w:p>
    <w:p>
      <w:pPr>
        <w:spacing w:line="360" w:lineRule="auto"/>
        <w:ind w:firstLine="562" w:firstLineChars="200"/>
        <w:rPr>
          <w:rFonts w:ascii="仿宋" w:hAnsi="仿宋" w:eastAsia="仿宋"/>
          <w:b/>
          <w:bCs/>
          <w:sz w:val="28"/>
          <w:szCs w:val="28"/>
        </w:rPr>
      </w:pPr>
    </w:p>
    <w:p>
      <w:pPr>
        <w:spacing w:line="360" w:lineRule="auto"/>
        <w:ind w:firstLine="562" w:firstLineChars="200"/>
        <w:rPr>
          <w:rFonts w:ascii="仿宋" w:hAnsi="仿宋" w:eastAsia="仿宋"/>
          <w:b/>
          <w:bCs/>
          <w:sz w:val="28"/>
          <w:szCs w:val="28"/>
        </w:rPr>
      </w:pPr>
      <w:r>
        <w:rPr>
          <w:rFonts w:hint="eastAsia" w:ascii="仿宋" w:hAnsi="仿宋" w:eastAsia="仿宋"/>
          <w:b/>
          <w:bCs/>
          <w:sz w:val="28"/>
          <w:szCs w:val="28"/>
        </w:rPr>
        <w:t>（四）档案系统功能要求</w:t>
      </w:r>
    </w:p>
    <w:p>
      <w:pPr>
        <w:pStyle w:val="2"/>
        <w:rPr>
          <w:rFonts w:ascii="仿宋" w:hAnsi="仿宋" w:eastAsia="仿宋" w:cstheme="minorBidi"/>
          <w:color w:val="auto"/>
          <w:kern w:val="2"/>
          <w:sz w:val="28"/>
          <w:szCs w:val="28"/>
        </w:rPr>
      </w:pPr>
      <w:r>
        <w:rPr>
          <w:rFonts w:hint="eastAsia" w:ascii="仿宋" w:hAnsi="仿宋" w:eastAsia="仿宋" w:cstheme="minorBidi"/>
          <w:color w:val="auto"/>
          <w:kern w:val="2"/>
          <w:sz w:val="28"/>
          <w:szCs w:val="28"/>
        </w:rPr>
        <w:t xml:space="preserve">     1）</w:t>
      </w:r>
      <w:r>
        <w:rPr>
          <w:rFonts w:hint="eastAsia" w:ascii="仿宋" w:hAnsi="仿宋" w:eastAsia="仿宋" w:cstheme="minorBidi"/>
          <w:color w:val="auto"/>
          <w:kern w:val="2"/>
          <w:sz w:val="28"/>
          <w:szCs w:val="28"/>
        </w:rPr>
        <w:tab/>
      </w:r>
      <w:r>
        <w:rPr>
          <w:rFonts w:hint="eastAsia" w:ascii="仿宋" w:hAnsi="仿宋" w:eastAsia="仿宋" w:cstheme="minorBidi"/>
          <w:color w:val="auto"/>
          <w:kern w:val="2"/>
          <w:sz w:val="28"/>
          <w:szCs w:val="28"/>
        </w:rPr>
        <w:t>系统完全依照国家档案管理标准开发，并结合先进的档案信息化管理理念和方法，是一套具有先进性、安全性、前瞻性的综合档案管理系统。</w:t>
      </w:r>
    </w:p>
    <w:p>
      <w:pPr>
        <w:pStyle w:val="2"/>
        <w:ind w:firstLine="700" w:firstLineChars="250"/>
        <w:rPr>
          <w:rFonts w:ascii="仿宋" w:hAnsi="仿宋" w:eastAsia="仿宋" w:cstheme="minorBidi"/>
          <w:color w:val="auto"/>
          <w:kern w:val="2"/>
          <w:sz w:val="28"/>
          <w:szCs w:val="28"/>
        </w:rPr>
      </w:pPr>
      <w:r>
        <w:rPr>
          <w:rFonts w:hint="eastAsia" w:ascii="仿宋" w:hAnsi="仿宋" w:eastAsia="仿宋" w:cstheme="minorBidi"/>
          <w:color w:val="auto"/>
          <w:kern w:val="2"/>
          <w:sz w:val="28"/>
          <w:szCs w:val="28"/>
        </w:rPr>
        <w:t>2）</w:t>
      </w:r>
      <w:r>
        <w:rPr>
          <w:rFonts w:hint="eastAsia" w:ascii="仿宋" w:hAnsi="仿宋" w:eastAsia="仿宋" w:cstheme="minorBidi"/>
          <w:color w:val="auto"/>
          <w:kern w:val="2"/>
          <w:sz w:val="28"/>
          <w:szCs w:val="28"/>
        </w:rPr>
        <w:tab/>
      </w:r>
      <w:r>
        <w:rPr>
          <w:rFonts w:hint="eastAsia" w:ascii="仿宋" w:hAnsi="仿宋" w:eastAsia="仿宋" w:cstheme="minorBidi"/>
          <w:color w:val="auto"/>
          <w:kern w:val="2"/>
          <w:sz w:val="28"/>
          <w:szCs w:val="28"/>
        </w:rPr>
        <w:t>支持win10以上操作系统。支持国产化操作系统，单机（单用户）使用。</w:t>
      </w:r>
    </w:p>
    <w:p>
      <w:pPr>
        <w:pStyle w:val="2"/>
        <w:ind w:firstLine="700" w:firstLineChars="250"/>
        <w:rPr>
          <w:rFonts w:ascii="仿宋" w:hAnsi="仿宋" w:eastAsia="仿宋" w:cstheme="minorBidi"/>
          <w:color w:val="auto"/>
          <w:kern w:val="2"/>
          <w:sz w:val="28"/>
          <w:szCs w:val="28"/>
        </w:rPr>
      </w:pPr>
      <w:r>
        <w:rPr>
          <w:rFonts w:hint="eastAsia" w:ascii="仿宋" w:hAnsi="仿宋" w:eastAsia="仿宋" w:cstheme="minorBidi"/>
          <w:color w:val="auto"/>
          <w:kern w:val="2"/>
          <w:sz w:val="28"/>
          <w:szCs w:val="28"/>
        </w:rPr>
        <w:t>3）</w:t>
      </w:r>
      <w:r>
        <w:rPr>
          <w:rFonts w:hint="eastAsia" w:ascii="仿宋" w:hAnsi="仿宋" w:eastAsia="仿宋" w:cstheme="minorBidi"/>
          <w:color w:val="auto"/>
          <w:kern w:val="2"/>
          <w:sz w:val="28"/>
          <w:szCs w:val="28"/>
        </w:rPr>
        <w:tab/>
      </w:r>
      <w:r>
        <w:rPr>
          <w:rFonts w:hint="eastAsia" w:ascii="仿宋" w:hAnsi="仿宋" w:eastAsia="仿宋" w:cstheme="minorBidi"/>
          <w:color w:val="auto"/>
          <w:kern w:val="2"/>
          <w:sz w:val="28"/>
          <w:szCs w:val="28"/>
        </w:rPr>
        <w:t>系统包含数据检索、数据录入、收集整编、数据维护、档案入库、存放、检索、报表打印等功能。</w:t>
      </w:r>
    </w:p>
    <w:p/>
    <w:p>
      <w:pPr>
        <w:spacing w:line="360" w:lineRule="auto"/>
        <w:ind w:firstLine="562" w:firstLineChars="200"/>
        <w:rPr>
          <w:rFonts w:ascii="仿宋" w:hAnsi="仿宋" w:eastAsia="仿宋"/>
          <w:sz w:val="28"/>
          <w:szCs w:val="28"/>
        </w:rPr>
      </w:pPr>
      <w:r>
        <w:rPr>
          <w:rFonts w:hint="eastAsia" w:ascii="仿宋" w:hAnsi="仿宋" w:eastAsia="仿宋"/>
          <w:b/>
          <w:bCs/>
          <w:sz w:val="28"/>
          <w:szCs w:val="28"/>
        </w:rPr>
        <w:t>三、项目参考依据：</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（1）GB/T9705 文书档案案卷格式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（2）DA/T13 档号编制规则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（3）DA/T18 档案著录规则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（4）DA/T19 档案主题标引规则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（5）DA/T 31-2017 纸质档案数字化规范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（6）DA/T68-2020《档案服务外包工作规范》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（7）DAT+69-2018+纸质归档文件装订规范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（8）《归档文件整理规则》实施细则</w:t>
      </w:r>
    </w:p>
    <w:p>
      <w:pPr>
        <w:spacing w:line="360" w:lineRule="auto"/>
        <w:ind w:firstLine="560" w:firstLineChars="200"/>
        <w:rPr>
          <w:rFonts w:ascii="仿宋" w:hAnsi="仿宋" w:eastAsia="仿宋"/>
          <w:sz w:val="28"/>
          <w:szCs w:val="28"/>
        </w:rPr>
      </w:pPr>
      <w:bookmarkStart w:id="0" w:name="_GoBack"/>
      <w:r>
        <w:rPr>
          <w:rFonts w:hint="eastAsia" w:ascii="仿宋" w:hAnsi="仿宋" w:eastAsia="仿宋"/>
          <w:sz w:val="28"/>
          <w:szCs w:val="28"/>
        </w:rPr>
        <w:t xml:space="preserve">（9）《中华人民共和国档案法》 </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（10）《中华人民</w:t>
      </w:r>
      <w:r>
        <w:rPr>
          <w:rFonts w:hint="eastAsia" w:ascii="仿宋" w:hAnsi="仿宋" w:eastAsia="仿宋"/>
          <w:sz w:val="28"/>
          <w:szCs w:val="28"/>
          <w:lang w:eastAsia="zh-CN"/>
        </w:rPr>
        <w:t>共和国保守国家秘密法</w:t>
      </w:r>
      <w:r>
        <w:rPr>
          <w:rFonts w:hint="eastAsia" w:ascii="仿宋" w:hAnsi="仿宋" w:eastAsia="仿宋"/>
          <w:sz w:val="28"/>
          <w:szCs w:val="28"/>
        </w:rPr>
        <w:t xml:space="preserve">》 </w:t>
      </w:r>
    </w:p>
    <w:bookmarkEnd w:id="0"/>
    <w:p>
      <w:pPr>
        <w:pStyle w:val="2"/>
        <w:ind w:firstLine="480" w:firstLineChars="200"/>
      </w:pPr>
    </w:p>
    <w:p>
      <w:pPr>
        <w:ind w:firstLine="560" w:firstLineChars="200"/>
        <w:rPr>
          <w:rFonts w:ascii="黑体" w:hAnsi="黑体" w:eastAsia="黑体" w:cs="黑体"/>
          <w:sz w:val="28"/>
          <w:szCs w:val="28"/>
        </w:rPr>
      </w:pPr>
      <w:r>
        <w:rPr>
          <w:rFonts w:hint="eastAsia" w:ascii="黑体" w:hAnsi="黑体" w:eastAsia="黑体" w:cs="黑体"/>
          <w:sz w:val="28"/>
          <w:szCs w:val="28"/>
        </w:rPr>
        <w:t>四、采购项目服务期限</w:t>
      </w:r>
    </w:p>
    <w:p>
      <w:pPr>
        <w:ind w:firstLine="560" w:firstLineChars="200"/>
        <w:rPr>
          <w:rFonts w:ascii="仿宋" w:hAnsi="仿宋" w:eastAsia="仿宋"/>
          <w:sz w:val="28"/>
          <w:szCs w:val="28"/>
        </w:rPr>
      </w:pPr>
      <w:r>
        <w:rPr>
          <w:rFonts w:hint="eastAsia" w:ascii="仿宋" w:hAnsi="仿宋" w:eastAsia="仿宋"/>
          <w:sz w:val="28"/>
          <w:szCs w:val="28"/>
        </w:rPr>
        <w:t>项目实施工期6个月。</w:t>
      </w:r>
    </w:p>
    <w:p>
      <w:pPr>
        <w:ind w:firstLine="560" w:firstLineChars="200"/>
        <w:rPr>
          <w:rFonts w:ascii="仿宋" w:hAnsi="仿宋" w:eastAsia="仿宋"/>
          <w:sz w:val="28"/>
          <w:szCs w:val="28"/>
        </w:rPr>
      </w:pPr>
      <w:r>
        <w:rPr>
          <w:rFonts w:hint="eastAsia" w:ascii="黑体" w:hAnsi="黑体" w:eastAsia="黑体" w:cs="黑体"/>
          <w:sz w:val="28"/>
          <w:szCs w:val="28"/>
        </w:rPr>
        <w:t>五、采购项目验收要求</w:t>
      </w:r>
    </w:p>
    <w:p>
      <w:pPr>
        <w:ind w:firstLine="560" w:firstLineChars="200"/>
        <w:rPr>
          <w:rFonts w:ascii="仿宋" w:hAnsi="仿宋" w:eastAsia="仿宋"/>
          <w:sz w:val="28"/>
          <w:szCs w:val="28"/>
        </w:rPr>
      </w:pPr>
      <w:r>
        <w:rPr>
          <w:rFonts w:hint="eastAsia" w:ascii="仿宋" w:hAnsi="仿宋" w:eastAsia="仿宋"/>
          <w:sz w:val="28"/>
          <w:szCs w:val="28"/>
        </w:rPr>
        <w:t>该项目验收采取第三方专业机构进行验收，由第三方出具验收报告，项目验收标准参照国家档案局、广东省档案局等相关机关规范要求执行。</w:t>
      </w:r>
    </w:p>
    <w:p>
      <w:pPr>
        <w:ind w:firstLine="560" w:firstLineChars="200"/>
        <w:rPr>
          <w:rFonts w:ascii="仿宋" w:hAnsi="仿宋" w:eastAsia="仿宋"/>
          <w:sz w:val="28"/>
          <w:szCs w:val="28"/>
        </w:rPr>
      </w:pPr>
      <w:r>
        <w:rPr>
          <w:rFonts w:hint="eastAsia" w:ascii="黑体" w:hAnsi="黑体" w:eastAsia="黑体" w:cs="黑体"/>
          <w:sz w:val="28"/>
          <w:szCs w:val="28"/>
        </w:rPr>
        <w:t>六、项目结算规则</w:t>
      </w:r>
    </w:p>
    <w:p>
      <w:pPr>
        <w:ind w:firstLine="560" w:firstLineChars="200"/>
        <w:rPr>
          <w:rFonts w:ascii="黑体" w:hAnsi="黑体" w:eastAsia="黑体" w:cs="黑体"/>
          <w:sz w:val="28"/>
          <w:szCs w:val="28"/>
        </w:rPr>
      </w:pPr>
      <w:r>
        <w:rPr>
          <w:rFonts w:hint="eastAsia" w:ascii="仿宋" w:hAnsi="仿宋" w:eastAsia="仿宋"/>
          <w:sz w:val="28"/>
          <w:szCs w:val="28"/>
        </w:rPr>
        <w:t>提交的报价总额为结算的最高限价，限价以内的按最终实际验收数量结算。</w:t>
      </w:r>
    </w:p>
    <w:p>
      <w:pPr>
        <w:ind w:firstLine="560" w:firstLineChars="200"/>
        <w:rPr>
          <w:rFonts w:ascii="黑体" w:hAnsi="黑体" w:eastAsia="黑体" w:cs="黑体"/>
          <w:sz w:val="28"/>
          <w:szCs w:val="28"/>
        </w:rPr>
      </w:pPr>
      <w:r>
        <w:rPr>
          <w:rFonts w:hint="eastAsia" w:ascii="黑体" w:hAnsi="黑体" w:eastAsia="黑体" w:cs="黑体"/>
          <w:sz w:val="28"/>
          <w:szCs w:val="28"/>
        </w:rPr>
        <w:t>七、供应商要求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（1）具有独立承担民事责任的能力（提供法人或者其他组织的营业执照等证明文件）。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（2）报价人必须具有档案行政管理部门颁发的档案中介服务机构备案登记证明材料。</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（3）报价人具有国家秘密载体印制《涉密档案数字化加工》乙及以上资质。</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（4）具有良好的商业信誉（提供企业信用等级证书）。</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报价人没有处于被责令停业的状态；没有处于被行政主管部门取消投标资格的处罚期内；没有处于全部财产被接管、冻结、破产的状态；在报价截止日期前两年内没有行政主管部门已书面认定的重大质量问题。没有被工商行政管理机关在全国企业信用信息公示系统（http://www.gsxt.gov.cn）中列入严重违法失信企业名单；没有被最高人民法院在“信用中国”网站（www.creditchina.gov.cn）或各级法院中列入失信被执行人名单；（提供证明材料）。</w:t>
      </w:r>
    </w:p>
    <w:p>
      <w:pPr>
        <w:ind w:firstLine="560" w:firstLineChars="200"/>
        <w:rPr>
          <w:rFonts w:ascii="黑体" w:hAnsi="黑体" w:eastAsia="黑体" w:cs="黑体"/>
          <w:sz w:val="28"/>
          <w:szCs w:val="28"/>
        </w:rPr>
      </w:pPr>
      <w:r>
        <w:rPr>
          <w:rFonts w:hint="eastAsia" w:ascii="黑体" w:hAnsi="黑体" w:eastAsia="黑体" w:cs="黑体"/>
          <w:sz w:val="28"/>
          <w:szCs w:val="28"/>
        </w:rPr>
        <w:t>八、报价方需提供的文件清单</w:t>
      </w:r>
    </w:p>
    <w:p>
      <w:pPr>
        <w:pStyle w:val="7"/>
        <w:widowControl/>
        <w:shd w:val="clear" w:color="auto" w:fill="FFFFFF"/>
        <w:spacing w:before="0" w:beforeAutospacing="0" w:after="0" w:afterAutospacing="0" w:line="560" w:lineRule="exact"/>
        <w:ind w:firstLine="280" w:firstLineChars="100"/>
        <w:jc w:val="both"/>
        <w:rPr>
          <w:rFonts w:ascii="仿宋" w:hAnsi="仿宋" w:eastAsia="仿宋" w:cs="仿宋_GB2312"/>
          <w:sz w:val="28"/>
          <w:szCs w:val="32"/>
          <w:shd w:val="clear" w:color="auto" w:fill="FFFFFF"/>
        </w:rPr>
      </w:pPr>
      <w:r>
        <w:rPr>
          <w:rFonts w:hint="eastAsia" w:ascii="仿宋" w:hAnsi="仿宋" w:eastAsia="仿宋" w:cs="仿宋_GB2312"/>
          <w:sz w:val="28"/>
          <w:szCs w:val="32"/>
          <w:shd w:val="clear" w:color="auto" w:fill="FFFFFF"/>
        </w:rPr>
        <w:t>　1.投标文件目录</w:t>
      </w:r>
    </w:p>
    <w:p>
      <w:pPr>
        <w:pStyle w:val="7"/>
        <w:widowControl/>
        <w:shd w:val="clear" w:color="auto" w:fill="FFFFFF"/>
        <w:spacing w:before="0" w:beforeAutospacing="0" w:after="0" w:afterAutospacing="0" w:line="560" w:lineRule="exact"/>
        <w:ind w:firstLine="560" w:firstLineChars="200"/>
        <w:jc w:val="both"/>
        <w:rPr>
          <w:rFonts w:ascii="仿宋" w:hAnsi="仿宋" w:eastAsia="仿宋" w:cs="仿宋_GB2312"/>
          <w:sz w:val="28"/>
          <w:szCs w:val="32"/>
          <w:shd w:val="clear" w:color="auto" w:fill="FFFFFF"/>
        </w:rPr>
      </w:pPr>
      <w:r>
        <w:rPr>
          <w:rFonts w:hint="eastAsia" w:ascii="仿宋" w:hAnsi="仿宋" w:eastAsia="仿宋" w:cs="仿宋_GB2312"/>
          <w:sz w:val="28"/>
          <w:szCs w:val="32"/>
          <w:shd w:val="clear" w:color="auto" w:fill="FFFFFF"/>
        </w:rPr>
        <w:t>2.响应函</w:t>
      </w:r>
    </w:p>
    <w:p>
      <w:pPr>
        <w:pStyle w:val="7"/>
        <w:widowControl/>
        <w:shd w:val="clear" w:color="auto" w:fill="FFFFFF"/>
        <w:spacing w:before="0" w:beforeAutospacing="0" w:after="0" w:afterAutospacing="0" w:line="560" w:lineRule="exact"/>
        <w:ind w:firstLine="560" w:firstLineChars="200"/>
        <w:jc w:val="both"/>
        <w:rPr>
          <w:rFonts w:ascii="仿宋" w:hAnsi="仿宋" w:eastAsia="仿宋" w:cs="仿宋_GB2312"/>
          <w:sz w:val="28"/>
          <w:szCs w:val="32"/>
        </w:rPr>
      </w:pPr>
      <w:r>
        <w:rPr>
          <w:rFonts w:hint="eastAsia" w:ascii="仿宋" w:hAnsi="仿宋" w:eastAsia="仿宋" w:cs="仿宋_GB2312"/>
          <w:sz w:val="28"/>
          <w:szCs w:val="32"/>
          <w:shd w:val="clear" w:color="auto" w:fill="FFFFFF"/>
        </w:rPr>
        <w:t>4.公司简介</w:t>
      </w:r>
    </w:p>
    <w:p>
      <w:pPr>
        <w:pStyle w:val="7"/>
        <w:widowControl/>
        <w:shd w:val="clear" w:color="auto" w:fill="FFFFFF"/>
        <w:spacing w:before="0" w:beforeAutospacing="0" w:after="0" w:afterAutospacing="0" w:line="560" w:lineRule="exact"/>
        <w:jc w:val="both"/>
        <w:rPr>
          <w:rFonts w:ascii="仿宋" w:hAnsi="仿宋" w:eastAsia="仿宋" w:cs="仿宋_GB2312"/>
          <w:sz w:val="28"/>
          <w:szCs w:val="32"/>
        </w:rPr>
      </w:pPr>
      <w:r>
        <w:rPr>
          <w:rFonts w:hint="eastAsia" w:ascii="仿宋" w:hAnsi="仿宋" w:eastAsia="仿宋" w:cs="仿宋_GB2312"/>
          <w:sz w:val="28"/>
          <w:szCs w:val="32"/>
          <w:shd w:val="clear" w:color="auto" w:fill="FFFFFF"/>
        </w:rPr>
        <w:t>　　5.企业工商税务注册及资质文件</w:t>
      </w:r>
    </w:p>
    <w:p>
      <w:pPr>
        <w:pStyle w:val="7"/>
        <w:widowControl/>
        <w:shd w:val="clear" w:color="auto" w:fill="FFFFFF"/>
        <w:spacing w:before="0" w:beforeAutospacing="0" w:after="0" w:afterAutospacing="0" w:line="560" w:lineRule="exact"/>
        <w:jc w:val="both"/>
        <w:rPr>
          <w:rFonts w:ascii="仿宋" w:hAnsi="仿宋" w:eastAsia="仿宋" w:cs="仿宋_GB2312"/>
          <w:sz w:val="28"/>
          <w:szCs w:val="32"/>
        </w:rPr>
      </w:pPr>
      <w:r>
        <w:rPr>
          <w:rFonts w:hint="eastAsia" w:ascii="仿宋" w:hAnsi="仿宋" w:eastAsia="仿宋" w:cs="仿宋_GB2312"/>
          <w:sz w:val="28"/>
          <w:szCs w:val="32"/>
          <w:shd w:val="clear" w:color="auto" w:fill="FFFFFF"/>
        </w:rPr>
        <w:t>　　6.法人代表证明及委托文件</w:t>
      </w:r>
    </w:p>
    <w:p>
      <w:pPr>
        <w:pStyle w:val="7"/>
        <w:widowControl/>
        <w:shd w:val="clear" w:color="auto" w:fill="FFFFFF"/>
        <w:spacing w:before="0" w:beforeAutospacing="0" w:after="0" w:afterAutospacing="0" w:line="560" w:lineRule="exact"/>
        <w:jc w:val="both"/>
        <w:rPr>
          <w:rFonts w:ascii="仿宋" w:hAnsi="仿宋" w:eastAsia="仿宋" w:cs="仿宋_GB2312"/>
          <w:i/>
          <w:iCs/>
          <w:sz w:val="28"/>
          <w:szCs w:val="32"/>
        </w:rPr>
      </w:pPr>
      <w:r>
        <w:rPr>
          <w:rFonts w:hint="eastAsia" w:ascii="仿宋" w:hAnsi="仿宋" w:eastAsia="仿宋" w:cs="仿宋_GB2312"/>
          <w:sz w:val="28"/>
          <w:szCs w:val="32"/>
          <w:shd w:val="clear" w:color="auto" w:fill="FFFFFF"/>
        </w:rPr>
        <w:t>　　7.人员管理方案及相关材料</w:t>
      </w:r>
    </w:p>
    <w:p>
      <w:pPr>
        <w:pStyle w:val="7"/>
        <w:widowControl/>
        <w:shd w:val="clear" w:color="auto" w:fill="FFFFFF"/>
        <w:spacing w:before="0" w:beforeAutospacing="0" w:after="0" w:afterAutospacing="0" w:line="560" w:lineRule="exact"/>
        <w:ind w:firstLine="560" w:firstLineChars="200"/>
        <w:jc w:val="both"/>
        <w:rPr>
          <w:rFonts w:ascii="仿宋" w:hAnsi="仿宋" w:eastAsia="仿宋" w:cs="仿宋_GB2312"/>
          <w:sz w:val="28"/>
          <w:szCs w:val="32"/>
          <w:shd w:val="clear" w:color="auto" w:fill="FFFFFF"/>
        </w:rPr>
      </w:pPr>
      <w:r>
        <w:rPr>
          <w:rFonts w:hint="eastAsia" w:ascii="仿宋" w:hAnsi="仿宋" w:eastAsia="仿宋" w:cs="仿宋_GB2312"/>
          <w:sz w:val="28"/>
          <w:szCs w:val="32"/>
          <w:shd w:val="clear" w:color="auto" w:fill="FFFFFF"/>
        </w:rPr>
        <w:t>8.以往类似案例样本</w:t>
      </w:r>
    </w:p>
    <w:p>
      <w:pPr>
        <w:pStyle w:val="7"/>
        <w:widowControl/>
        <w:shd w:val="clear" w:color="auto" w:fill="FFFFFF"/>
        <w:spacing w:before="0" w:beforeAutospacing="0" w:after="0" w:afterAutospacing="0" w:line="560" w:lineRule="exact"/>
        <w:ind w:firstLine="560" w:firstLineChars="200"/>
        <w:jc w:val="both"/>
        <w:rPr>
          <w:rFonts w:ascii="仿宋" w:hAnsi="仿宋" w:eastAsia="仿宋" w:cs="仿宋_GB2312"/>
          <w:sz w:val="28"/>
          <w:szCs w:val="32"/>
          <w:shd w:val="clear" w:color="auto" w:fill="FFFFFF"/>
        </w:rPr>
      </w:pPr>
      <w:r>
        <w:rPr>
          <w:rFonts w:hint="eastAsia" w:ascii="仿宋" w:hAnsi="仿宋" w:eastAsia="仿宋" w:cs="仿宋_GB2312"/>
          <w:sz w:val="28"/>
          <w:szCs w:val="32"/>
          <w:shd w:val="clear" w:color="auto" w:fill="FFFFFF"/>
        </w:rPr>
        <w:t>9.报价清单</w:t>
      </w:r>
    </w:p>
    <w:p>
      <w:pPr>
        <w:pStyle w:val="7"/>
        <w:widowControl/>
        <w:shd w:val="clear" w:color="auto" w:fill="FFFFFF"/>
        <w:spacing w:before="0" w:beforeAutospacing="0" w:after="0" w:afterAutospacing="0" w:line="560" w:lineRule="exact"/>
        <w:ind w:firstLine="560" w:firstLineChars="200"/>
        <w:jc w:val="both"/>
        <w:rPr>
          <w:rFonts w:ascii="仿宋" w:hAnsi="仿宋" w:eastAsia="仿宋" w:cs="仿宋_GB2312"/>
          <w:sz w:val="28"/>
          <w:szCs w:val="32"/>
          <w:shd w:val="clear" w:color="auto" w:fill="FFFFFF"/>
        </w:rPr>
      </w:pPr>
      <w:r>
        <w:rPr>
          <w:rFonts w:hint="eastAsia" w:ascii="仿宋" w:hAnsi="仿宋" w:eastAsia="仿宋" w:cs="仿宋_GB2312"/>
          <w:sz w:val="28"/>
          <w:szCs w:val="32"/>
          <w:shd w:val="clear" w:color="auto" w:fill="FFFFFF"/>
        </w:rPr>
        <w:t>10.近三年内（投标方成立不足三年的可从成立之日起算）无重大违法犯罪记录和不存在处于被禁止参与政府采购活动期限内情形的书面声明。</w:t>
      </w:r>
    </w:p>
    <w:p>
      <w:pPr>
        <w:pStyle w:val="7"/>
        <w:widowControl/>
        <w:shd w:val="clear" w:color="auto" w:fill="FFFFFF"/>
        <w:spacing w:before="0" w:beforeAutospacing="0" w:after="0" w:afterAutospacing="0" w:line="560" w:lineRule="exact"/>
        <w:ind w:firstLine="560"/>
        <w:jc w:val="both"/>
        <w:rPr>
          <w:rFonts w:ascii="仿宋" w:hAnsi="仿宋" w:eastAsia="仿宋" w:cs="仿宋_GB2312"/>
          <w:sz w:val="28"/>
          <w:szCs w:val="32"/>
          <w:shd w:val="clear" w:color="auto" w:fill="FFFFFF"/>
        </w:rPr>
      </w:pPr>
      <w:r>
        <w:rPr>
          <w:rFonts w:hint="eastAsia" w:ascii="仿宋" w:hAnsi="仿宋" w:eastAsia="仿宋" w:cs="仿宋_GB2312"/>
          <w:sz w:val="28"/>
          <w:szCs w:val="32"/>
          <w:shd w:val="clear" w:color="auto" w:fill="FFFFFF"/>
        </w:rPr>
        <w:t>1</w:t>
      </w:r>
      <w:r>
        <w:rPr>
          <w:rFonts w:hint="eastAsia" w:ascii="仿宋" w:hAnsi="仿宋" w:eastAsia="仿宋" w:cs="仿宋_GB2312"/>
          <w:sz w:val="28"/>
          <w:szCs w:val="32"/>
          <w:shd w:val="clear" w:color="auto" w:fill="FFFFFF"/>
          <w:lang w:val="en-US" w:eastAsia="zh-CN"/>
        </w:rPr>
        <w:t>1</w:t>
      </w:r>
      <w:r>
        <w:rPr>
          <w:rFonts w:hint="eastAsia" w:ascii="仿宋" w:hAnsi="仿宋" w:eastAsia="仿宋" w:cs="仿宋_GB2312"/>
          <w:sz w:val="28"/>
          <w:szCs w:val="32"/>
          <w:shd w:val="clear" w:color="auto" w:fill="FFFFFF"/>
        </w:rPr>
        <w:t>.其他证明文件</w:t>
      </w:r>
    </w:p>
    <w:p>
      <w:pPr>
        <w:pStyle w:val="2"/>
      </w:pPr>
      <w:r>
        <w:rPr>
          <w:rFonts w:hint="eastAsia" w:ascii="仿宋" w:hAnsi="仿宋" w:eastAsia="仿宋" w:cs="仿宋_GB2312"/>
          <w:sz w:val="28"/>
          <w:szCs w:val="32"/>
          <w:shd w:val="clear" w:color="auto" w:fill="FFFFFF"/>
        </w:rPr>
        <w:t>上述资格证明文件均须加盖公章，缺一不可。</w:t>
      </w:r>
    </w:p>
    <w:p>
      <w:pPr>
        <w:pStyle w:val="2"/>
      </w:pPr>
      <w:r>
        <w:br w:type="page"/>
      </w:r>
    </w:p>
    <w:p>
      <w:pPr>
        <w:pStyle w:val="2"/>
        <w:rPr>
          <w:rFonts w:ascii="黑体" w:hAnsi="黑体" w:eastAsia="黑体" w:cstheme="minorBidi"/>
          <w:bCs/>
          <w:color w:val="auto"/>
          <w:sz w:val="32"/>
          <w:szCs w:val="32"/>
        </w:rPr>
      </w:pPr>
      <w:r>
        <w:rPr>
          <w:rFonts w:hint="eastAsia" w:ascii="黑体" w:hAnsi="黑体" w:eastAsia="黑体" w:cstheme="minorBidi"/>
          <w:bCs/>
          <w:color w:val="auto"/>
          <w:sz w:val="32"/>
          <w:szCs w:val="32"/>
        </w:rPr>
        <w:t>报价文件格式：</w:t>
      </w:r>
    </w:p>
    <w:p>
      <w:pPr>
        <w:pStyle w:val="14"/>
        <w:keepNext w:val="0"/>
        <w:keepLines w:val="0"/>
        <w:ind w:firstLine="800" w:firstLineChars="200"/>
        <w:rPr>
          <w:rFonts w:ascii="仿宋" w:hAnsi="仿宋" w:eastAsia="仿宋"/>
          <w:sz w:val="40"/>
          <w:szCs w:val="40"/>
        </w:rPr>
      </w:pPr>
      <w:r>
        <w:rPr>
          <w:rFonts w:hint="eastAsia" w:ascii="仿宋" w:hAnsi="仿宋" w:eastAsia="仿宋"/>
          <w:sz w:val="40"/>
          <w:szCs w:val="40"/>
        </w:rPr>
        <w:t>第三章 询价响应文件格式</w:t>
      </w:r>
    </w:p>
    <w:p>
      <w:pPr>
        <w:rPr>
          <w:rFonts w:ascii="仿宋" w:hAnsi="仿宋" w:eastAsia="仿宋"/>
          <w:b/>
          <w:sz w:val="32"/>
          <w:szCs w:val="32"/>
        </w:rPr>
      </w:pPr>
      <w:r>
        <w:rPr>
          <w:rFonts w:hint="eastAsia" w:ascii="仿宋" w:hAnsi="仿宋" w:eastAsia="仿宋"/>
          <w:b/>
          <w:sz w:val="32"/>
          <w:szCs w:val="32"/>
        </w:rPr>
        <w:t>封面</w:t>
      </w:r>
    </w:p>
    <w:p>
      <w:pPr>
        <w:jc w:val="center"/>
        <w:rPr>
          <w:rFonts w:ascii="仿宋" w:hAnsi="仿宋" w:eastAsia="仿宋"/>
          <w:sz w:val="48"/>
          <w:u w:val="single"/>
        </w:rPr>
      </w:pPr>
      <w:r>
        <w:rPr>
          <w:rFonts w:hint="eastAsia" w:ascii="仿宋" w:hAnsi="仿宋" w:eastAsia="仿宋"/>
          <w:snapToGrid w:val="0"/>
          <w:sz w:val="28"/>
          <w:szCs w:val="28"/>
        </w:rPr>
        <w:t xml:space="preserve">                                    □</w:t>
      </w:r>
      <w:r>
        <w:rPr>
          <w:rFonts w:hint="eastAsia" w:ascii="仿宋" w:hAnsi="仿宋" w:eastAsia="仿宋"/>
          <w:bCs/>
          <w:snapToGrid w:val="0"/>
          <w:sz w:val="28"/>
          <w:szCs w:val="28"/>
        </w:rPr>
        <w:t xml:space="preserve">正本  </w:t>
      </w:r>
      <w:r>
        <w:rPr>
          <w:rFonts w:hint="eastAsia" w:ascii="仿宋" w:hAnsi="仿宋" w:eastAsia="仿宋"/>
          <w:snapToGrid w:val="0"/>
          <w:sz w:val="28"/>
          <w:szCs w:val="28"/>
        </w:rPr>
        <w:t>□</w:t>
      </w:r>
      <w:r>
        <w:rPr>
          <w:rFonts w:hint="eastAsia" w:ascii="仿宋" w:hAnsi="仿宋" w:eastAsia="仿宋"/>
          <w:bCs/>
          <w:snapToGrid w:val="0"/>
          <w:sz w:val="28"/>
          <w:szCs w:val="28"/>
        </w:rPr>
        <w:t>副本</w:t>
      </w:r>
    </w:p>
    <w:p>
      <w:pPr>
        <w:pStyle w:val="15"/>
        <w:widowControl w:val="0"/>
        <w:spacing w:line="360" w:lineRule="auto"/>
        <w:ind w:firstLine="2640" w:firstLineChars="600"/>
        <w:textAlignment w:val="baseline"/>
        <w:rPr>
          <w:rFonts w:ascii="仿宋" w:hAnsi="仿宋" w:eastAsia="仿宋"/>
          <w:bCs/>
          <w:kern w:val="2"/>
          <w:sz w:val="44"/>
          <w:szCs w:val="44"/>
        </w:rPr>
      </w:pPr>
    </w:p>
    <w:p>
      <w:pPr>
        <w:pStyle w:val="15"/>
        <w:widowControl w:val="0"/>
        <w:spacing w:line="360" w:lineRule="auto"/>
        <w:ind w:firstLine="2640" w:firstLineChars="600"/>
        <w:textAlignment w:val="baseline"/>
        <w:rPr>
          <w:rFonts w:ascii="仿宋" w:hAnsi="仿宋" w:eastAsia="仿宋"/>
          <w:bCs/>
          <w:kern w:val="2"/>
          <w:sz w:val="44"/>
          <w:szCs w:val="44"/>
        </w:rPr>
      </w:pPr>
    </w:p>
    <w:p>
      <w:pPr>
        <w:pStyle w:val="15"/>
        <w:widowControl w:val="0"/>
        <w:spacing w:line="360" w:lineRule="auto"/>
        <w:jc w:val="center"/>
        <w:textAlignment w:val="baseline"/>
        <w:rPr>
          <w:rFonts w:ascii="仿宋" w:hAnsi="仿宋" w:eastAsia="仿宋"/>
          <w:b/>
          <w:sz w:val="44"/>
          <w:szCs w:val="44"/>
        </w:rPr>
      </w:pPr>
      <w:r>
        <w:rPr>
          <w:rFonts w:hint="eastAsia" w:ascii="仿宋" w:hAnsi="仿宋" w:eastAsia="仿宋"/>
          <w:b/>
          <w:sz w:val="44"/>
          <w:szCs w:val="44"/>
        </w:rPr>
        <w:t>询价响应文件</w:t>
      </w:r>
    </w:p>
    <w:p>
      <w:pPr>
        <w:pStyle w:val="15"/>
        <w:widowControl w:val="0"/>
        <w:spacing w:line="360" w:lineRule="auto"/>
        <w:jc w:val="center"/>
        <w:textAlignment w:val="baseline"/>
        <w:rPr>
          <w:rFonts w:ascii="仿宋" w:hAnsi="仿宋" w:eastAsia="仿宋"/>
          <w:b/>
          <w:sz w:val="44"/>
          <w:szCs w:val="44"/>
        </w:rPr>
      </w:pPr>
    </w:p>
    <w:p>
      <w:pPr>
        <w:pStyle w:val="15"/>
        <w:widowControl w:val="0"/>
        <w:spacing w:line="360" w:lineRule="auto"/>
        <w:jc w:val="center"/>
        <w:textAlignment w:val="baseline"/>
        <w:rPr>
          <w:rFonts w:ascii="仿宋" w:hAnsi="仿宋" w:eastAsia="仿宋"/>
          <w:sz w:val="28"/>
        </w:rPr>
      </w:pPr>
      <w:r>
        <w:rPr>
          <w:rFonts w:ascii="仿宋" w:hAnsi="仿宋" w:eastAsia="仿宋"/>
          <w:sz w:val="28"/>
        </w:rPr>
        <w:t>询价编号</w:t>
      </w:r>
      <w:r>
        <w:rPr>
          <w:rFonts w:hint="eastAsia" w:ascii="仿宋" w:hAnsi="仿宋" w:eastAsia="仿宋"/>
          <w:sz w:val="28"/>
        </w:rPr>
        <w:t>：</w:t>
      </w:r>
    </w:p>
    <w:p>
      <w:pPr>
        <w:pStyle w:val="15"/>
        <w:widowControl w:val="0"/>
        <w:spacing w:line="460" w:lineRule="exact"/>
        <w:rPr>
          <w:rStyle w:val="10"/>
          <w:rFonts w:ascii="仿宋" w:hAnsi="仿宋" w:eastAsia="仿宋"/>
          <w:b w:val="0"/>
          <w:sz w:val="28"/>
        </w:rPr>
      </w:pPr>
    </w:p>
    <w:p>
      <w:pPr>
        <w:pStyle w:val="15"/>
        <w:widowControl w:val="0"/>
        <w:spacing w:line="460" w:lineRule="exact"/>
        <w:rPr>
          <w:rStyle w:val="10"/>
          <w:rFonts w:ascii="仿宋" w:hAnsi="仿宋" w:eastAsia="仿宋"/>
          <w:b w:val="0"/>
          <w:sz w:val="28"/>
        </w:rPr>
      </w:pPr>
    </w:p>
    <w:p>
      <w:pPr>
        <w:pStyle w:val="15"/>
        <w:widowControl w:val="0"/>
        <w:spacing w:line="460" w:lineRule="exact"/>
        <w:rPr>
          <w:rStyle w:val="10"/>
          <w:rFonts w:ascii="仿宋" w:hAnsi="仿宋" w:eastAsia="仿宋"/>
          <w:b w:val="0"/>
          <w:sz w:val="28"/>
        </w:rPr>
      </w:pPr>
    </w:p>
    <w:p>
      <w:pPr>
        <w:pStyle w:val="15"/>
        <w:widowControl w:val="0"/>
        <w:spacing w:line="460" w:lineRule="exact"/>
        <w:ind w:firstLine="560" w:firstLineChars="200"/>
        <w:rPr>
          <w:rStyle w:val="10"/>
          <w:rFonts w:ascii="仿宋" w:hAnsi="仿宋" w:eastAsia="仿宋"/>
          <w:b w:val="0"/>
          <w:sz w:val="28"/>
          <w:u w:val="single"/>
        </w:rPr>
      </w:pPr>
      <w:r>
        <w:rPr>
          <w:rStyle w:val="10"/>
          <w:rFonts w:ascii="仿宋" w:hAnsi="仿宋" w:eastAsia="仿宋"/>
          <w:b w:val="0"/>
          <w:sz w:val="28"/>
        </w:rPr>
        <w:t>项目名称</w:t>
      </w:r>
      <w:r>
        <w:rPr>
          <w:rStyle w:val="10"/>
          <w:rFonts w:hint="eastAsia" w:ascii="仿宋" w:hAnsi="仿宋" w:eastAsia="仿宋"/>
          <w:b w:val="0"/>
          <w:sz w:val="28"/>
        </w:rPr>
        <w:t>：</w:t>
      </w:r>
      <w:r>
        <w:rPr>
          <w:rStyle w:val="10"/>
          <w:rFonts w:hint="eastAsia" w:ascii="仿宋" w:hAnsi="仿宋" w:eastAsia="仿宋"/>
          <w:b w:val="0"/>
          <w:sz w:val="28"/>
          <w:u w:val="single"/>
        </w:rPr>
        <w:t xml:space="preserve">                                        </w:t>
      </w:r>
    </w:p>
    <w:p>
      <w:pPr>
        <w:pStyle w:val="15"/>
        <w:widowControl w:val="0"/>
        <w:spacing w:line="460" w:lineRule="exact"/>
        <w:ind w:firstLine="560" w:firstLineChars="200"/>
        <w:rPr>
          <w:rStyle w:val="10"/>
          <w:rFonts w:ascii="仿宋" w:hAnsi="仿宋" w:eastAsia="仿宋"/>
          <w:b w:val="0"/>
          <w:sz w:val="28"/>
          <w:u w:val="single"/>
        </w:rPr>
      </w:pPr>
      <w:r>
        <w:rPr>
          <w:rStyle w:val="10"/>
          <w:rFonts w:hint="eastAsia" w:ascii="仿宋" w:hAnsi="仿宋" w:eastAsia="仿宋"/>
          <w:b w:val="0"/>
          <w:sz w:val="28"/>
        </w:rPr>
        <w:t>供应商(盖公章)：</w:t>
      </w:r>
      <w:r>
        <w:rPr>
          <w:rStyle w:val="10"/>
          <w:rFonts w:hint="eastAsia" w:ascii="仿宋" w:hAnsi="仿宋" w:eastAsia="仿宋"/>
          <w:b w:val="0"/>
          <w:sz w:val="28"/>
          <w:u w:val="single"/>
        </w:rPr>
        <w:t xml:space="preserve">                                  </w:t>
      </w:r>
    </w:p>
    <w:p>
      <w:pPr>
        <w:pStyle w:val="15"/>
        <w:widowControl w:val="0"/>
        <w:spacing w:line="460" w:lineRule="exact"/>
        <w:ind w:firstLine="560" w:firstLineChars="200"/>
        <w:rPr>
          <w:rStyle w:val="10"/>
          <w:rFonts w:ascii="仿宋" w:hAnsi="仿宋" w:eastAsia="仿宋"/>
          <w:b w:val="0"/>
          <w:sz w:val="28"/>
          <w:u w:val="single"/>
        </w:rPr>
      </w:pPr>
      <w:r>
        <w:rPr>
          <w:rStyle w:val="10"/>
          <w:rFonts w:hint="eastAsia" w:ascii="仿宋" w:hAnsi="仿宋" w:eastAsia="仿宋"/>
          <w:b w:val="0"/>
          <w:sz w:val="28"/>
        </w:rPr>
        <w:t>联</w:t>
      </w:r>
      <w:r>
        <w:rPr>
          <w:rStyle w:val="10"/>
          <w:rFonts w:ascii="仿宋" w:hAnsi="仿宋" w:eastAsia="仿宋"/>
          <w:b w:val="0"/>
          <w:sz w:val="28"/>
        </w:rPr>
        <w:t xml:space="preserve"> </w:t>
      </w:r>
      <w:r>
        <w:rPr>
          <w:rStyle w:val="10"/>
          <w:rFonts w:hint="eastAsia" w:ascii="仿宋" w:hAnsi="仿宋" w:eastAsia="仿宋"/>
          <w:b w:val="0"/>
          <w:sz w:val="28"/>
        </w:rPr>
        <w:t>系</w:t>
      </w:r>
      <w:r>
        <w:rPr>
          <w:rStyle w:val="10"/>
          <w:rFonts w:ascii="仿宋" w:hAnsi="仿宋" w:eastAsia="仿宋"/>
          <w:b w:val="0"/>
          <w:sz w:val="28"/>
        </w:rPr>
        <w:t xml:space="preserve"> </w:t>
      </w:r>
      <w:r>
        <w:rPr>
          <w:rStyle w:val="10"/>
          <w:rFonts w:hint="eastAsia" w:ascii="仿宋" w:hAnsi="仿宋" w:eastAsia="仿宋"/>
          <w:b w:val="0"/>
          <w:sz w:val="28"/>
        </w:rPr>
        <w:t>人：</w:t>
      </w:r>
      <w:r>
        <w:rPr>
          <w:rStyle w:val="10"/>
          <w:rFonts w:ascii="仿宋" w:hAnsi="仿宋" w:eastAsia="仿宋"/>
          <w:b w:val="0"/>
          <w:sz w:val="28"/>
          <w:u w:val="single"/>
        </w:rPr>
        <w:t xml:space="preserve">       </w:t>
      </w:r>
      <w:r>
        <w:rPr>
          <w:rStyle w:val="10"/>
          <w:rFonts w:hint="eastAsia" w:ascii="仿宋" w:hAnsi="仿宋" w:eastAsia="仿宋"/>
          <w:b w:val="0"/>
          <w:sz w:val="28"/>
          <w:u w:val="single"/>
        </w:rPr>
        <w:t xml:space="preserve">     </w:t>
      </w:r>
      <w:r>
        <w:rPr>
          <w:rStyle w:val="10"/>
          <w:rFonts w:ascii="仿宋" w:hAnsi="仿宋" w:eastAsia="仿宋"/>
          <w:b w:val="0"/>
          <w:sz w:val="28"/>
          <w:u w:val="single"/>
        </w:rPr>
        <w:t xml:space="preserve">   </w:t>
      </w:r>
      <w:r>
        <w:rPr>
          <w:rStyle w:val="10"/>
          <w:rFonts w:hint="eastAsia" w:ascii="仿宋" w:hAnsi="仿宋" w:eastAsia="仿宋"/>
          <w:b w:val="0"/>
          <w:sz w:val="28"/>
        </w:rPr>
        <w:t>联系电话</w:t>
      </w:r>
      <w:r>
        <w:rPr>
          <w:rStyle w:val="10"/>
          <w:rFonts w:hint="eastAsia" w:ascii="仿宋" w:hAnsi="仿宋" w:eastAsia="仿宋"/>
          <w:b w:val="0"/>
          <w:sz w:val="28"/>
          <w:u w:val="single"/>
        </w:rPr>
        <w:t>：</w:t>
      </w:r>
      <w:r>
        <w:rPr>
          <w:rStyle w:val="10"/>
          <w:rFonts w:ascii="仿宋" w:hAnsi="仿宋" w:eastAsia="仿宋"/>
          <w:b w:val="0"/>
          <w:sz w:val="28"/>
          <w:u w:val="single"/>
        </w:rPr>
        <w:t xml:space="preserve">              </w:t>
      </w:r>
    </w:p>
    <w:p>
      <w:pPr>
        <w:pStyle w:val="15"/>
        <w:widowControl w:val="0"/>
        <w:spacing w:line="460" w:lineRule="exact"/>
        <w:ind w:firstLine="560" w:firstLineChars="200"/>
        <w:rPr>
          <w:rStyle w:val="10"/>
          <w:rFonts w:ascii="仿宋" w:hAnsi="仿宋" w:eastAsia="仿宋"/>
          <w:b w:val="0"/>
          <w:sz w:val="28"/>
          <w:u w:val="single"/>
        </w:rPr>
      </w:pPr>
      <w:r>
        <w:rPr>
          <w:rStyle w:val="10"/>
          <w:rFonts w:hint="eastAsia" w:ascii="仿宋" w:hAnsi="仿宋" w:eastAsia="仿宋"/>
          <w:b w:val="0"/>
          <w:sz w:val="28"/>
        </w:rPr>
        <w:t>电子邮箱：</w:t>
      </w:r>
      <w:r>
        <w:rPr>
          <w:rStyle w:val="10"/>
          <w:rFonts w:ascii="仿宋" w:hAnsi="仿宋" w:eastAsia="仿宋"/>
          <w:b w:val="0"/>
          <w:sz w:val="28"/>
          <w:u w:val="single"/>
        </w:rPr>
        <w:t xml:space="preserve">      </w:t>
      </w:r>
      <w:r>
        <w:rPr>
          <w:rStyle w:val="10"/>
          <w:rFonts w:hint="eastAsia" w:ascii="仿宋" w:hAnsi="仿宋" w:eastAsia="仿宋"/>
          <w:b w:val="0"/>
          <w:sz w:val="28"/>
          <w:u w:val="single"/>
        </w:rPr>
        <w:t xml:space="preserve"> </w:t>
      </w:r>
      <w:r>
        <w:rPr>
          <w:rStyle w:val="10"/>
          <w:rFonts w:ascii="仿宋" w:hAnsi="仿宋" w:eastAsia="仿宋"/>
          <w:b w:val="0"/>
          <w:sz w:val="28"/>
          <w:u w:val="single"/>
        </w:rPr>
        <w:t xml:space="preserve">      </w:t>
      </w:r>
      <w:r>
        <w:rPr>
          <w:rStyle w:val="10"/>
          <w:rFonts w:hint="eastAsia" w:ascii="仿宋" w:hAnsi="仿宋" w:eastAsia="仿宋"/>
          <w:b w:val="0"/>
          <w:sz w:val="28"/>
          <w:u w:val="single"/>
        </w:rPr>
        <w:t xml:space="preserve"> </w:t>
      </w:r>
      <w:r>
        <w:rPr>
          <w:rStyle w:val="10"/>
          <w:rFonts w:ascii="仿宋" w:hAnsi="仿宋" w:eastAsia="仿宋"/>
          <w:b w:val="0"/>
          <w:sz w:val="28"/>
          <w:u w:val="single"/>
        </w:rPr>
        <w:t xml:space="preserve">  </w:t>
      </w:r>
      <w:r>
        <w:rPr>
          <w:rStyle w:val="10"/>
          <w:rFonts w:hint="eastAsia" w:ascii="仿宋" w:hAnsi="仿宋" w:eastAsia="仿宋"/>
          <w:b w:val="0"/>
          <w:sz w:val="28"/>
          <w:u w:val="single"/>
        </w:rPr>
        <w:t xml:space="preserve"> </w:t>
      </w:r>
    </w:p>
    <w:p>
      <w:pPr>
        <w:pStyle w:val="15"/>
        <w:spacing w:before="312" w:beforeLines="100" w:line="460" w:lineRule="exact"/>
        <w:ind w:firstLine="560" w:firstLineChars="200"/>
        <w:rPr>
          <w:rFonts w:ascii="仿宋" w:hAnsi="仿宋" w:eastAsia="仿宋"/>
        </w:rPr>
      </w:pPr>
      <w:r>
        <w:rPr>
          <w:rStyle w:val="10"/>
          <w:rFonts w:hint="eastAsia" w:ascii="仿宋" w:hAnsi="仿宋" w:eastAsia="仿宋"/>
          <w:b w:val="0"/>
          <w:sz w:val="28"/>
        </w:rPr>
        <w:t>日期：</w:t>
      </w:r>
      <w:r>
        <w:rPr>
          <w:rStyle w:val="10"/>
          <w:rFonts w:ascii="仿宋" w:hAnsi="仿宋" w:eastAsia="仿宋"/>
          <w:b w:val="0"/>
          <w:sz w:val="28"/>
          <w:u w:val="single"/>
        </w:rPr>
        <w:t xml:space="preserve">     </w:t>
      </w:r>
      <w:r>
        <w:rPr>
          <w:rStyle w:val="10"/>
          <w:rFonts w:hint="eastAsia" w:ascii="仿宋" w:hAnsi="仿宋" w:eastAsia="仿宋"/>
          <w:b w:val="0"/>
          <w:sz w:val="28"/>
        </w:rPr>
        <w:t>年</w:t>
      </w:r>
      <w:r>
        <w:rPr>
          <w:rStyle w:val="10"/>
          <w:rFonts w:ascii="仿宋" w:hAnsi="仿宋" w:eastAsia="仿宋"/>
          <w:b w:val="0"/>
          <w:sz w:val="28"/>
          <w:u w:val="single"/>
        </w:rPr>
        <w:t xml:space="preserve">     </w:t>
      </w:r>
      <w:r>
        <w:rPr>
          <w:rStyle w:val="10"/>
          <w:rFonts w:hint="eastAsia" w:ascii="仿宋" w:hAnsi="仿宋" w:eastAsia="仿宋"/>
          <w:b w:val="0"/>
          <w:sz w:val="28"/>
        </w:rPr>
        <w:t>月</w:t>
      </w:r>
      <w:r>
        <w:rPr>
          <w:rStyle w:val="10"/>
          <w:rFonts w:ascii="仿宋" w:hAnsi="仿宋" w:eastAsia="仿宋"/>
          <w:b w:val="0"/>
          <w:sz w:val="28"/>
          <w:u w:val="single"/>
        </w:rPr>
        <w:t xml:space="preserve">     </w:t>
      </w:r>
      <w:r>
        <w:rPr>
          <w:rStyle w:val="10"/>
          <w:rFonts w:hint="eastAsia" w:ascii="仿宋" w:hAnsi="仿宋" w:eastAsia="仿宋"/>
          <w:b w:val="0"/>
          <w:sz w:val="28"/>
        </w:rPr>
        <w:t>日</w:t>
      </w:r>
    </w:p>
    <w:p>
      <w:pPr>
        <w:rPr>
          <w:rFonts w:ascii="仿宋" w:hAnsi="仿宋" w:eastAsia="仿宋"/>
        </w:rPr>
        <w:sectPr>
          <w:footerReference r:id="rId5" w:type="first"/>
          <w:headerReference r:id="rId3" w:type="default"/>
          <w:footerReference r:id="rId4" w:type="default"/>
          <w:pgSz w:w="11906" w:h="16838"/>
          <w:pgMar w:top="1134" w:right="1800" w:bottom="1440" w:left="1800" w:header="851" w:footer="992" w:gutter="0"/>
          <w:cols w:space="720" w:num="1"/>
          <w:titlePg/>
          <w:docGrid w:type="lines" w:linePitch="312" w:charSpace="0"/>
        </w:sectPr>
      </w:pPr>
    </w:p>
    <w:p>
      <w:pPr>
        <w:adjustRightInd w:val="0"/>
        <w:snapToGrid w:val="0"/>
        <w:spacing w:line="360" w:lineRule="auto"/>
        <w:jc w:val="center"/>
        <w:outlineLvl w:val="2"/>
        <w:rPr>
          <w:rFonts w:ascii="仿宋" w:hAnsi="仿宋" w:eastAsia="仿宋"/>
          <w:b/>
          <w:snapToGrid w:val="0"/>
          <w:color w:val="000000"/>
          <w:sz w:val="30"/>
        </w:rPr>
      </w:pPr>
      <w:r>
        <w:rPr>
          <w:rFonts w:hint="eastAsia" w:ascii="仿宋" w:hAnsi="仿宋" w:eastAsia="仿宋"/>
          <w:b/>
          <w:snapToGrid w:val="0"/>
          <w:color w:val="000000"/>
          <w:sz w:val="30"/>
        </w:rPr>
        <w:t>一、响应函</w:t>
      </w:r>
    </w:p>
    <w:p>
      <w:pPr>
        <w:spacing w:line="360" w:lineRule="auto"/>
        <w:rPr>
          <w:rFonts w:ascii="仿宋" w:hAnsi="仿宋" w:eastAsia="仿宋"/>
          <w:sz w:val="24"/>
        </w:rPr>
      </w:pPr>
      <w:r>
        <w:rPr>
          <w:rFonts w:hint="eastAsia" w:ascii="仿宋" w:hAnsi="仿宋" w:eastAsia="仿宋"/>
          <w:b/>
          <w:sz w:val="24"/>
        </w:rPr>
        <w:t>致</w:t>
      </w:r>
      <w:r>
        <w:rPr>
          <w:rFonts w:hint="eastAsia" w:ascii="仿宋" w:hAnsi="仿宋" w:eastAsia="仿宋"/>
          <w:b/>
          <w:sz w:val="24"/>
          <w:u w:val="single"/>
        </w:rPr>
        <w:t xml:space="preserve">  （采购人）   </w:t>
      </w:r>
      <w:r>
        <w:rPr>
          <w:rFonts w:hint="eastAsia" w:ascii="仿宋" w:hAnsi="仿宋" w:eastAsia="仿宋"/>
          <w:sz w:val="24"/>
        </w:rPr>
        <w:t>：</w:t>
      </w:r>
    </w:p>
    <w:p>
      <w:pPr>
        <w:spacing w:line="360" w:lineRule="auto"/>
        <w:ind w:firstLine="480" w:firstLineChars="200"/>
        <w:rPr>
          <w:rFonts w:ascii="仿宋" w:hAnsi="仿宋" w:eastAsia="仿宋"/>
          <w:sz w:val="24"/>
          <w:u w:val="single"/>
        </w:rPr>
      </w:pPr>
      <w:r>
        <w:rPr>
          <w:rFonts w:hint="eastAsia" w:ascii="仿宋" w:hAnsi="仿宋" w:eastAsia="仿宋"/>
          <w:sz w:val="24"/>
        </w:rPr>
        <w:t>根据贵单位采购文件要求，经正式授权并以</w:t>
      </w:r>
      <w:r>
        <w:rPr>
          <w:rFonts w:hint="eastAsia" w:ascii="仿宋" w:hAnsi="仿宋" w:eastAsia="仿宋"/>
          <w:sz w:val="24"/>
          <w:u w:val="single"/>
        </w:rPr>
        <w:t xml:space="preserve">              </w:t>
      </w:r>
      <w:r>
        <w:rPr>
          <w:rFonts w:hint="eastAsia" w:ascii="仿宋" w:hAnsi="仿宋" w:eastAsia="仿宋"/>
          <w:sz w:val="24"/>
        </w:rPr>
        <w:t xml:space="preserve"> （供应商名称）的名义参与采购。</w:t>
      </w:r>
    </w:p>
    <w:p>
      <w:pPr>
        <w:spacing w:line="360" w:lineRule="auto"/>
        <w:ind w:firstLine="480" w:firstLineChars="200"/>
        <w:rPr>
          <w:rFonts w:ascii="仿宋" w:hAnsi="仿宋" w:eastAsia="仿宋"/>
          <w:sz w:val="24"/>
        </w:rPr>
      </w:pPr>
      <w:r>
        <w:rPr>
          <w:rFonts w:hint="eastAsia" w:ascii="仿宋" w:hAnsi="仿宋" w:eastAsia="仿宋"/>
          <w:sz w:val="24"/>
        </w:rPr>
        <w:t>供应商及签字代表在此声明并同意：</w:t>
      </w:r>
    </w:p>
    <w:p>
      <w:pPr>
        <w:widowControl/>
        <w:numPr>
          <w:ilvl w:val="0"/>
          <w:numId w:val="1"/>
        </w:numPr>
        <w:spacing w:line="360" w:lineRule="auto"/>
        <w:jc w:val="left"/>
        <w:rPr>
          <w:rFonts w:ascii="仿宋" w:hAnsi="仿宋" w:eastAsia="仿宋"/>
          <w:sz w:val="24"/>
        </w:rPr>
      </w:pPr>
      <w:r>
        <w:rPr>
          <w:rFonts w:hint="eastAsia" w:ascii="仿宋" w:hAnsi="仿宋" w:eastAsia="仿宋"/>
          <w:sz w:val="24"/>
        </w:rPr>
        <w:t>供应商同意本采购自响应截止之日起</w:t>
      </w:r>
      <w:r>
        <w:rPr>
          <w:rFonts w:hint="eastAsia" w:ascii="仿宋" w:hAnsi="仿宋" w:eastAsia="仿宋"/>
          <w:sz w:val="24"/>
          <w:u w:val="single"/>
        </w:rPr>
        <w:t>90</w:t>
      </w:r>
      <w:r>
        <w:rPr>
          <w:rFonts w:hint="eastAsia" w:ascii="仿宋" w:hAnsi="仿宋" w:eastAsia="仿宋"/>
          <w:sz w:val="24"/>
        </w:rPr>
        <w:t>天内有效。如果供应商的响应文件被接受，则直至合同生效时止，本响应文件始终有效。</w:t>
      </w:r>
    </w:p>
    <w:p>
      <w:pPr>
        <w:widowControl/>
        <w:numPr>
          <w:ilvl w:val="0"/>
          <w:numId w:val="1"/>
        </w:numPr>
        <w:spacing w:line="360" w:lineRule="auto"/>
        <w:jc w:val="left"/>
        <w:rPr>
          <w:rFonts w:ascii="仿宋" w:hAnsi="仿宋" w:eastAsia="仿宋"/>
          <w:sz w:val="24"/>
        </w:rPr>
      </w:pPr>
      <w:r>
        <w:rPr>
          <w:rFonts w:hint="eastAsia" w:ascii="仿宋" w:hAnsi="仿宋" w:eastAsia="仿宋"/>
          <w:sz w:val="24"/>
        </w:rPr>
        <w:t>供应商已经详细地阅读了全部采购文件及附件，包括澄清及参考文件（如有），供应商完全理解并同意放弃对以上资料有不明及误解的权利。</w:t>
      </w:r>
    </w:p>
    <w:p>
      <w:pPr>
        <w:widowControl/>
        <w:numPr>
          <w:ilvl w:val="0"/>
          <w:numId w:val="1"/>
        </w:numPr>
        <w:spacing w:line="360" w:lineRule="auto"/>
        <w:jc w:val="left"/>
        <w:rPr>
          <w:rFonts w:ascii="仿宋" w:hAnsi="仿宋" w:eastAsia="仿宋"/>
          <w:sz w:val="24"/>
        </w:rPr>
      </w:pPr>
      <w:r>
        <w:rPr>
          <w:rFonts w:hint="eastAsia" w:ascii="仿宋" w:hAnsi="仿宋" w:eastAsia="仿宋"/>
          <w:sz w:val="24"/>
        </w:rPr>
        <w:t>若中选，供应商将按照采购文件的具体规定与采购人签订合同，并且严格履行合同及其附件、补充协议（如有）的责任和义务。</w:t>
      </w:r>
    </w:p>
    <w:p>
      <w:pPr>
        <w:widowControl/>
        <w:numPr>
          <w:ilvl w:val="0"/>
          <w:numId w:val="1"/>
        </w:numPr>
        <w:spacing w:line="360" w:lineRule="auto"/>
        <w:jc w:val="left"/>
        <w:rPr>
          <w:rFonts w:ascii="仿宋" w:hAnsi="仿宋" w:eastAsia="仿宋"/>
          <w:sz w:val="24"/>
        </w:rPr>
      </w:pPr>
      <w:r>
        <w:rPr>
          <w:rFonts w:hint="eastAsia" w:ascii="仿宋" w:hAnsi="仿宋" w:eastAsia="仿宋"/>
          <w:sz w:val="24"/>
        </w:rPr>
        <w:t>在合同执行过程中，由于供应商的原因，若供应商不能履行、或者有事实和行为表明供应商不能履行合同时，采购人有权选择与供应商解除合同，同时有权要求供应商按合同的有关条款的要求予以经济赔偿，赔偿款采购人可直接从合同履约保证金中扣除，不足部分由供应商负责补足。</w:t>
      </w:r>
    </w:p>
    <w:p>
      <w:pPr>
        <w:widowControl/>
        <w:numPr>
          <w:ilvl w:val="0"/>
          <w:numId w:val="1"/>
        </w:numPr>
        <w:spacing w:line="360" w:lineRule="auto"/>
        <w:jc w:val="left"/>
        <w:rPr>
          <w:rFonts w:ascii="仿宋" w:hAnsi="仿宋" w:eastAsia="仿宋"/>
          <w:sz w:val="24"/>
        </w:rPr>
      </w:pPr>
      <w:r>
        <w:rPr>
          <w:rFonts w:hint="eastAsia" w:ascii="仿宋" w:hAnsi="仿宋" w:eastAsia="仿宋"/>
          <w:sz w:val="24"/>
        </w:rPr>
        <w:t>供应商的报价已考虑到了合同执行过程中的各种不确定因素以及由这些不确定因素所引起的经济和其它风险，并已在报价中考虑了一定的风险系数，如不可预见因素产生的费用。</w:t>
      </w:r>
    </w:p>
    <w:p>
      <w:pPr>
        <w:widowControl/>
        <w:numPr>
          <w:ilvl w:val="0"/>
          <w:numId w:val="1"/>
        </w:numPr>
        <w:spacing w:line="360" w:lineRule="auto"/>
        <w:jc w:val="left"/>
        <w:rPr>
          <w:rFonts w:ascii="仿宋" w:hAnsi="仿宋" w:eastAsia="仿宋"/>
          <w:sz w:val="24"/>
        </w:rPr>
      </w:pPr>
      <w:r>
        <w:rPr>
          <w:rFonts w:hint="eastAsia" w:ascii="仿宋" w:hAnsi="仿宋" w:eastAsia="仿宋"/>
          <w:sz w:val="24"/>
        </w:rPr>
        <w:t>供应商同意提供采购人要求的有关参与采购活动的其它资料。并保证提供的供应商资质、资信和业绩要求及其它资料的真实、合法、完整，如被发现有任何虚假、隐瞒情况，采购人有权取消供应商的参与采购资格、或者解除合同，重新招标，供应商承担全部损失和赔偿责任。</w:t>
      </w:r>
    </w:p>
    <w:p>
      <w:pPr>
        <w:widowControl/>
        <w:numPr>
          <w:ilvl w:val="0"/>
          <w:numId w:val="1"/>
        </w:numPr>
        <w:spacing w:line="360" w:lineRule="auto"/>
        <w:jc w:val="left"/>
        <w:rPr>
          <w:rFonts w:ascii="仿宋" w:hAnsi="仿宋" w:eastAsia="仿宋"/>
          <w:sz w:val="24"/>
        </w:rPr>
      </w:pPr>
      <w:r>
        <w:rPr>
          <w:rFonts w:hint="eastAsia" w:ascii="仿宋" w:hAnsi="仿宋" w:eastAsia="仿宋"/>
          <w:sz w:val="24"/>
        </w:rPr>
        <w:t>供应商理解，采购人并无义务必须接受最低报价的响应文件或其它任何响应文件，对评审结果采购人不需要为此做出任何解释。</w:t>
      </w:r>
    </w:p>
    <w:p>
      <w:pPr>
        <w:widowControl/>
        <w:numPr>
          <w:ilvl w:val="0"/>
          <w:numId w:val="1"/>
        </w:numPr>
        <w:spacing w:line="360" w:lineRule="auto"/>
        <w:jc w:val="left"/>
        <w:rPr>
          <w:rFonts w:ascii="仿宋" w:hAnsi="仿宋" w:eastAsia="仿宋"/>
          <w:sz w:val="24"/>
        </w:rPr>
      </w:pPr>
      <w:r>
        <w:rPr>
          <w:rFonts w:hint="eastAsia" w:ascii="仿宋" w:hAnsi="仿宋" w:eastAsia="仿宋"/>
          <w:sz w:val="24"/>
        </w:rPr>
        <w:t>若中选，本响应函将成为合同不可分割的一部分，与合同具有同等的法律效力。</w:t>
      </w:r>
    </w:p>
    <w:p>
      <w:pPr>
        <w:spacing w:line="360" w:lineRule="auto"/>
        <w:ind w:firstLine="6240" w:firstLineChars="2600"/>
        <w:jc w:val="left"/>
        <w:rPr>
          <w:rFonts w:ascii="仿宋" w:hAnsi="仿宋" w:eastAsia="仿宋"/>
          <w:sz w:val="24"/>
        </w:rPr>
      </w:pPr>
    </w:p>
    <w:p>
      <w:pPr>
        <w:spacing w:line="360" w:lineRule="auto"/>
        <w:ind w:firstLine="5760" w:firstLineChars="2400"/>
        <w:jc w:val="left"/>
        <w:rPr>
          <w:rFonts w:ascii="仿宋" w:hAnsi="仿宋" w:eastAsia="仿宋"/>
          <w:sz w:val="24"/>
          <w:u w:val="single"/>
        </w:rPr>
      </w:pPr>
      <w:r>
        <w:rPr>
          <w:rFonts w:hint="eastAsia" w:ascii="仿宋" w:hAnsi="仿宋" w:eastAsia="仿宋"/>
          <w:sz w:val="24"/>
        </w:rPr>
        <w:t>供应商（盖章）：</w:t>
      </w:r>
    </w:p>
    <w:p>
      <w:pPr>
        <w:spacing w:line="360" w:lineRule="auto"/>
        <w:ind w:firstLine="5760" w:firstLineChars="2400"/>
        <w:jc w:val="left"/>
        <w:rPr>
          <w:rFonts w:ascii="仿宋" w:hAnsi="仿宋" w:eastAsia="仿宋"/>
          <w:sz w:val="24"/>
        </w:rPr>
      </w:pPr>
      <w:r>
        <w:rPr>
          <w:rFonts w:hint="eastAsia" w:ascii="仿宋" w:hAnsi="仿宋" w:eastAsia="仿宋"/>
          <w:sz w:val="24"/>
        </w:rPr>
        <w:t>日期：   年   月   日</w:t>
      </w:r>
    </w:p>
    <w:p>
      <w:pPr>
        <w:adjustRightInd w:val="0"/>
        <w:snapToGrid w:val="0"/>
        <w:spacing w:line="360" w:lineRule="auto"/>
        <w:jc w:val="center"/>
        <w:outlineLvl w:val="2"/>
        <w:rPr>
          <w:rFonts w:ascii="仿宋" w:hAnsi="仿宋" w:eastAsia="仿宋"/>
          <w:b/>
          <w:snapToGrid w:val="0"/>
          <w:color w:val="000000"/>
          <w:sz w:val="30"/>
        </w:rPr>
      </w:pPr>
      <w:r>
        <w:rPr>
          <w:rFonts w:hint="eastAsia" w:ascii="仿宋" w:hAnsi="仿宋" w:eastAsia="仿宋"/>
          <w:b/>
          <w:snapToGrid w:val="0"/>
          <w:color w:val="000000"/>
          <w:sz w:val="30"/>
        </w:rPr>
        <w:t>二、报价清单</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1"/>
        <w:gridCol w:w="1038"/>
        <w:gridCol w:w="943"/>
        <w:gridCol w:w="762"/>
        <w:gridCol w:w="2845"/>
        <w:gridCol w:w="1156"/>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88" w:type="pct"/>
            <w:shd w:val="clear" w:color="auto" w:fill="F2F2F2"/>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序号</w:t>
            </w:r>
          </w:p>
        </w:tc>
        <w:tc>
          <w:tcPr>
            <w:tcW w:w="609" w:type="pct"/>
            <w:shd w:val="clear" w:color="auto" w:fill="F2F2F2"/>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工作项</w:t>
            </w:r>
          </w:p>
        </w:tc>
        <w:tc>
          <w:tcPr>
            <w:tcW w:w="553" w:type="pct"/>
            <w:shd w:val="clear" w:color="auto" w:fill="F2F2F2"/>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数量</w:t>
            </w:r>
          </w:p>
        </w:tc>
        <w:tc>
          <w:tcPr>
            <w:tcW w:w="447" w:type="pct"/>
            <w:shd w:val="clear" w:color="auto" w:fill="F2F2F2"/>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单位</w:t>
            </w:r>
          </w:p>
        </w:tc>
        <w:tc>
          <w:tcPr>
            <w:tcW w:w="1669" w:type="pct"/>
            <w:shd w:val="clear" w:color="auto" w:fill="F2F2F2"/>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具体工作内容</w:t>
            </w:r>
          </w:p>
        </w:tc>
        <w:tc>
          <w:tcPr>
            <w:tcW w:w="678" w:type="pct"/>
            <w:shd w:val="clear" w:color="auto" w:fill="F2F2F2"/>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单价</w:t>
            </w:r>
          </w:p>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（元）</w:t>
            </w:r>
          </w:p>
        </w:tc>
        <w:tc>
          <w:tcPr>
            <w:tcW w:w="655" w:type="pct"/>
            <w:shd w:val="clear" w:color="auto" w:fill="F2F2F2"/>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小计</w:t>
            </w:r>
          </w:p>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388" w:type="pct"/>
            <w:shd w:val="clear" w:color="000000" w:fill="FFFFFF"/>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609" w:type="pct"/>
            <w:vAlign w:val="center"/>
          </w:tcPr>
          <w:p>
            <w:pPr>
              <w:widowControl/>
              <w:jc w:val="center"/>
              <w:rPr>
                <w:rFonts w:ascii="仿宋" w:hAnsi="仿宋" w:eastAsia="仿宋" w:cs="宋体"/>
                <w:kern w:val="0"/>
                <w:szCs w:val="21"/>
              </w:rPr>
            </w:pPr>
            <w:r>
              <w:rPr>
                <w:rFonts w:hint="eastAsia" w:ascii="仿宋" w:hAnsi="仿宋" w:eastAsia="仿宋" w:cs="宋体"/>
                <w:kern w:val="0"/>
                <w:szCs w:val="21"/>
              </w:rPr>
              <w:t>科研档案整理</w:t>
            </w:r>
          </w:p>
        </w:tc>
        <w:tc>
          <w:tcPr>
            <w:tcW w:w="553" w:type="pct"/>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250</w:t>
            </w:r>
          </w:p>
        </w:tc>
        <w:tc>
          <w:tcPr>
            <w:tcW w:w="447" w:type="pct"/>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个</w:t>
            </w:r>
          </w:p>
        </w:tc>
        <w:tc>
          <w:tcPr>
            <w:tcW w:w="1669" w:type="pct"/>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每个项目估计约2卷，需对科研档案进行标准整理</w:t>
            </w:r>
          </w:p>
        </w:tc>
        <w:tc>
          <w:tcPr>
            <w:tcW w:w="678" w:type="pct"/>
            <w:vAlign w:val="center"/>
          </w:tcPr>
          <w:p>
            <w:pPr>
              <w:widowControl/>
              <w:jc w:val="center"/>
              <w:rPr>
                <w:rFonts w:ascii="仿宋" w:hAnsi="仿宋" w:eastAsia="仿宋" w:cs="宋体"/>
                <w:color w:val="000000"/>
                <w:kern w:val="0"/>
                <w:szCs w:val="21"/>
              </w:rPr>
            </w:pPr>
          </w:p>
        </w:tc>
        <w:tc>
          <w:tcPr>
            <w:tcW w:w="655" w:type="pct"/>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388" w:type="pct"/>
            <w:shd w:val="clear" w:color="000000" w:fill="FFFFFF"/>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609" w:type="pct"/>
            <w:vAlign w:val="center"/>
          </w:tcPr>
          <w:p>
            <w:pPr>
              <w:widowControl/>
              <w:jc w:val="center"/>
              <w:rPr>
                <w:rFonts w:ascii="仿宋" w:hAnsi="仿宋" w:eastAsia="仿宋" w:cs="宋体"/>
                <w:kern w:val="0"/>
                <w:szCs w:val="21"/>
              </w:rPr>
            </w:pPr>
            <w:r>
              <w:rPr>
                <w:rFonts w:hint="eastAsia" w:ascii="仿宋" w:hAnsi="仿宋" w:eastAsia="仿宋" w:cs="宋体"/>
                <w:kern w:val="0"/>
                <w:szCs w:val="21"/>
              </w:rPr>
              <w:t>1998年-2022年文书档案整理</w:t>
            </w:r>
          </w:p>
        </w:tc>
        <w:tc>
          <w:tcPr>
            <w:tcW w:w="553" w:type="pct"/>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20000</w:t>
            </w:r>
          </w:p>
        </w:tc>
        <w:tc>
          <w:tcPr>
            <w:tcW w:w="447" w:type="pct"/>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件</w:t>
            </w:r>
          </w:p>
        </w:tc>
        <w:tc>
          <w:tcPr>
            <w:tcW w:w="1669" w:type="pct"/>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其中1998-2019年部分已整理，需按最新标准重新整理；1998-2014年按现有资料整理，2015年起需查漏补缺文件；2019年起需进行打印文件后归档整理</w:t>
            </w:r>
          </w:p>
        </w:tc>
        <w:tc>
          <w:tcPr>
            <w:tcW w:w="678" w:type="pct"/>
            <w:vAlign w:val="center"/>
          </w:tcPr>
          <w:p>
            <w:pPr>
              <w:widowControl/>
              <w:jc w:val="center"/>
              <w:rPr>
                <w:rFonts w:ascii="仿宋" w:hAnsi="仿宋" w:eastAsia="仿宋" w:cs="宋体"/>
                <w:color w:val="000000"/>
                <w:kern w:val="0"/>
                <w:szCs w:val="21"/>
              </w:rPr>
            </w:pPr>
          </w:p>
        </w:tc>
        <w:tc>
          <w:tcPr>
            <w:tcW w:w="655" w:type="pct"/>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388" w:type="pct"/>
            <w:shd w:val="clear" w:color="000000" w:fill="FFFFFF"/>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w:t>
            </w:r>
          </w:p>
        </w:tc>
        <w:tc>
          <w:tcPr>
            <w:tcW w:w="609" w:type="pct"/>
            <w:vAlign w:val="center"/>
          </w:tcPr>
          <w:p>
            <w:pPr>
              <w:widowControl/>
              <w:jc w:val="center"/>
              <w:rPr>
                <w:rFonts w:ascii="仿宋" w:hAnsi="仿宋" w:eastAsia="仿宋" w:cs="宋体"/>
                <w:kern w:val="0"/>
                <w:szCs w:val="21"/>
              </w:rPr>
            </w:pPr>
            <w:r>
              <w:rPr>
                <w:rFonts w:hint="eastAsia" w:ascii="仿宋" w:hAnsi="仿宋" w:eastAsia="仿宋" w:cs="宋体"/>
                <w:kern w:val="0"/>
                <w:szCs w:val="21"/>
              </w:rPr>
              <w:t>文书打印</w:t>
            </w:r>
          </w:p>
        </w:tc>
        <w:tc>
          <w:tcPr>
            <w:tcW w:w="553" w:type="pct"/>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4000</w:t>
            </w:r>
          </w:p>
        </w:tc>
        <w:tc>
          <w:tcPr>
            <w:tcW w:w="447" w:type="pct"/>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件</w:t>
            </w:r>
          </w:p>
        </w:tc>
        <w:tc>
          <w:tcPr>
            <w:tcW w:w="1669" w:type="pct"/>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在系统OA上进行下载打印2019年起的文书档案</w:t>
            </w:r>
          </w:p>
        </w:tc>
        <w:tc>
          <w:tcPr>
            <w:tcW w:w="678" w:type="pct"/>
            <w:vAlign w:val="center"/>
          </w:tcPr>
          <w:p>
            <w:pPr>
              <w:widowControl/>
              <w:jc w:val="center"/>
              <w:rPr>
                <w:rFonts w:ascii="仿宋" w:hAnsi="仿宋" w:eastAsia="仿宋" w:cs="宋体"/>
                <w:color w:val="000000"/>
                <w:kern w:val="0"/>
                <w:szCs w:val="21"/>
              </w:rPr>
            </w:pPr>
          </w:p>
        </w:tc>
        <w:tc>
          <w:tcPr>
            <w:tcW w:w="655" w:type="pct"/>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388" w:type="pct"/>
            <w:shd w:val="clear" w:color="000000" w:fill="FFFFFF"/>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609" w:type="pct"/>
            <w:vAlign w:val="center"/>
          </w:tcPr>
          <w:p>
            <w:pPr>
              <w:widowControl/>
              <w:jc w:val="center"/>
              <w:rPr>
                <w:rFonts w:ascii="仿宋" w:hAnsi="仿宋" w:eastAsia="仿宋" w:cs="宋体"/>
                <w:kern w:val="0"/>
                <w:szCs w:val="21"/>
              </w:rPr>
            </w:pPr>
            <w:r>
              <w:rPr>
                <w:rFonts w:hint="eastAsia" w:ascii="仿宋" w:hAnsi="仿宋" w:eastAsia="仿宋" w:cs="宋体"/>
                <w:kern w:val="0"/>
                <w:szCs w:val="21"/>
              </w:rPr>
              <w:t>科研及文书档案数字化加工</w:t>
            </w:r>
          </w:p>
        </w:tc>
        <w:tc>
          <w:tcPr>
            <w:tcW w:w="553" w:type="pct"/>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300000</w:t>
            </w:r>
          </w:p>
        </w:tc>
        <w:tc>
          <w:tcPr>
            <w:tcW w:w="447" w:type="pct"/>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页</w:t>
            </w:r>
          </w:p>
        </w:tc>
        <w:tc>
          <w:tcPr>
            <w:tcW w:w="1669" w:type="pct"/>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对纸质档案进行数字化加工，图像清晰度不低于300DPI，并需对图像进行处理</w:t>
            </w:r>
          </w:p>
        </w:tc>
        <w:tc>
          <w:tcPr>
            <w:tcW w:w="678" w:type="pct"/>
            <w:vAlign w:val="center"/>
          </w:tcPr>
          <w:p>
            <w:pPr>
              <w:widowControl/>
              <w:jc w:val="center"/>
              <w:rPr>
                <w:rFonts w:ascii="仿宋" w:hAnsi="仿宋" w:eastAsia="仿宋" w:cs="宋体"/>
                <w:color w:val="000000"/>
                <w:kern w:val="0"/>
                <w:szCs w:val="21"/>
              </w:rPr>
            </w:pPr>
          </w:p>
        </w:tc>
        <w:tc>
          <w:tcPr>
            <w:tcW w:w="655" w:type="pct"/>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388" w:type="pct"/>
            <w:shd w:val="clear" w:color="000000" w:fill="FFFFFF"/>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w:t>
            </w:r>
          </w:p>
        </w:tc>
        <w:tc>
          <w:tcPr>
            <w:tcW w:w="609" w:type="pct"/>
            <w:vAlign w:val="center"/>
          </w:tcPr>
          <w:p>
            <w:pPr>
              <w:widowControl/>
              <w:jc w:val="center"/>
              <w:rPr>
                <w:rFonts w:ascii="仿宋" w:hAnsi="仿宋" w:eastAsia="仿宋" w:cs="宋体"/>
                <w:kern w:val="0"/>
                <w:szCs w:val="21"/>
              </w:rPr>
            </w:pPr>
            <w:r>
              <w:rPr>
                <w:rFonts w:hint="eastAsia" w:ascii="仿宋" w:hAnsi="仿宋" w:eastAsia="仿宋" w:cs="宋体"/>
                <w:kern w:val="0"/>
                <w:szCs w:val="21"/>
              </w:rPr>
              <w:t>档案管理系统</w:t>
            </w:r>
          </w:p>
        </w:tc>
        <w:tc>
          <w:tcPr>
            <w:tcW w:w="553" w:type="pct"/>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1</w:t>
            </w:r>
          </w:p>
        </w:tc>
        <w:tc>
          <w:tcPr>
            <w:tcW w:w="447" w:type="pct"/>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套</w:t>
            </w:r>
          </w:p>
        </w:tc>
        <w:tc>
          <w:tcPr>
            <w:tcW w:w="1669" w:type="pct"/>
            <w:vAlign w:val="center"/>
          </w:tcPr>
          <w:p>
            <w:pPr>
              <w:widowControl/>
              <w:jc w:val="left"/>
              <w:rPr>
                <w:rFonts w:ascii="仿宋" w:hAnsi="仿宋" w:eastAsia="仿宋" w:cs="宋体"/>
                <w:color w:val="000000"/>
                <w:kern w:val="0"/>
                <w:szCs w:val="21"/>
              </w:rPr>
            </w:pPr>
            <w:r>
              <w:rPr>
                <w:rFonts w:hint="eastAsia" w:ascii="仿宋" w:hAnsi="仿宋" w:eastAsia="仿宋" w:cs="宋体"/>
                <w:kern w:val="0"/>
                <w:szCs w:val="21"/>
              </w:rPr>
              <w:t>单机版</w:t>
            </w:r>
          </w:p>
        </w:tc>
        <w:tc>
          <w:tcPr>
            <w:tcW w:w="678" w:type="pct"/>
            <w:vAlign w:val="center"/>
          </w:tcPr>
          <w:p>
            <w:pPr>
              <w:widowControl/>
              <w:jc w:val="center"/>
              <w:rPr>
                <w:rFonts w:ascii="仿宋" w:hAnsi="仿宋" w:eastAsia="仿宋" w:cs="宋体"/>
                <w:kern w:val="0"/>
                <w:szCs w:val="21"/>
              </w:rPr>
            </w:pPr>
          </w:p>
        </w:tc>
        <w:tc>
          <w:tcPr>
            <w:tcW w:w="655" w:type="pct"/>
            <w:vAlign w:val="center"/>
          </w:tcPr>
          <w:p>
            <w:pPr>
              <w:widowControl/>
              <w:jc w:val="cente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388" w:type="pct"/>
            <w:shd w:val="clear" w:color="000000" w:fill="FFFFFF"/>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6</w:t>
            </w:r>
          </w:p>
        </w:tc>
        <w:tc>
          <w:tcPr>
            <w:tcW w:w="609" w:type="pct"/>
            <w:vAlign w:val="center"/>
          </w:tcPr>
          <w:p>
            <w:pPr>
              <w:widowControl/>
              <w:jc w:val="center"/>
              <w:rPr>
                <w:rFonts w:ascii="仿宋" w:hAnsi="仿宋" w:eastAsia="仿宋" w:cs="宋体"/>
                <w:kern w:val="0"/>
                <w:szCs w:val="21"/>
              </w:rPr>
            </w:pPr>
            <w:r>
              <w:rPr>
                <w:rFonts w:hint="eastAsia" w:ascii="仿宋" w:hAnsi="仿宋" w:eastAsia="仿宋" w:cs="宋体"/>
                <w:kern w:val="0"/>
                <w:szCs w:val="21"/>
              </w:rPr>
              <w:t>耗材</w:t>
            </w:r>
          </w:p>
        </w:tc>
        <w:tc>
          <w:tcPr>
            <w:tcW w:w="553" w:type="pct"/>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1</w:t>
            </w:r>
          </w:p>
        </w:tc>
        <w:tc>
          <w:tcPr>
            <w:tcW w:w="447" w:type="pct"/>
            <w:noWrap/>
            <w:vAlign w:val="center"/>
          </w:tcPr>
          <w:p>
            <w:pPr>
              <w:widowControl/>
              <w:jc w:val="center"/>
              <w:rPr>
                <w:rFonts w:ascii="仿宋" w:hAnsi="仿宋" w:eastAsia="仿宋" w:cs="宋体"/>
                <w:kern w:val="0"/>
                <w:szCs w:val="21"/>
              </w:rPr>
            </w:pPr>
            <w:r>
              <w:rPr>
                <w:rFonts w:hint="eastAsia" w:ascii="仿宋" w:hAnsi="仿宋" w:eastAsia="仿宋" w:cs="宋体"/>
                <w:kern w:val="0"/>
                <w:szCs w:val="21"/>
              </w:rPr>
              <w:t>批</w:t>
            </w:r>
          </w:p>
        </w:tc>
        <w:tc>
          <w:tcPr>
            <w:tcW w:w="1669" w:type="pct"/>
            <w:vAlign w:val="center"/>
          </w:tcPr>
          <w:p>
            <w:pPr>
              <w:widowControl/>
              <w:jc w:val="left"/>
              <w:rPr>
                <w:rFonts w:ascii="仿宋" w:hAnsi="仿宋" w:eastAsia="仿宋" w:cs="宋体"/>
                <w:color w:val="000000"/>
                <w:kern w:val="0"/>
                <w:szCs w:val="21"/>
              </w:rPr>
            </w:pPr>
            <w:r>
              <w:rPr>
                <w:rFonts w:hint="eastAsia" w:ascii="仿宋" w:hAnsi="仿宋" w:eastAsia="仿宋" w:cs="宋体"/>
                <w:color w:val="000000"/>
                <w:kern w:val="0"/>
                <w:szCs w:val="21"/>
              </w:rPr>
              <w:t>文书打印耗材及档案盒耗材</w:t>
            </w:r>
          </w:p>
        </w:tc>
        <w:tc>
          <w:tcPr>
            <w:tcW w:w="678" w:type="pct"/>
            <w:vAlign w:val="center"/>
          </w:tcPr>
          <w:p>
            <w:pPr>
              <w:widowControl/>
              <w:jc w:val="center"/>
              <w:rPr>
                <w:rFonts w:ascii="仿宋" w:hAnsi="仿宋" w:eastAsia="仿宋" w:cs="宋体"/>
                <w:color w:val="000000"/>
                <w:kern w:val="0"/>
                <w:szCs w:val="21"/>
              </w:rPr>
            </w:pPr>
          </w:p>
        </w:tc>
        <w:tc>
          <w:tcPr>
            <w:tcW w:w="655" w:type="pct"/>
            <w:vAlign w:val="center"/>
          </w:tcPr>
          <w:p>
            <w:pPr>
              <w:widowControl/>
              <w:jc w:val="center"/>
              <w:rPr>
                <w:rFonts w:ascii="仿宋" w:hAnsi="仿宋" w:eastAsia="仿宋"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388" w:type="pct"/>
            <w:shd w:val="clear" w:color="000000" w:fill="FFFFFF"/>
            <w:noWrap/>
            <w:vAlign w:val="center"/>
          </w:tcPr>
          <w:p>
            <w:pPr>
              <w:widowControl/>
              <w:jc w:val="center"/>
              <w:rPr>
                <w:rFonts w:ascii="仿宋" w:hAnsi="仿宋" w:eastAsia="仿宋" w:cs="宋体"/>
                <w:color w:val="000000"/>
                <w:kern w:val="0"/>
                <w:szCs w:val="21"/>
              </w:rPr>
            </w:pPr>
          </w:p>
        </w:tc>
        <w:tc>
          <w:tcPr>
            <w:tcW w:w="1162" w:type="pct"/>
            <w:gridSpan w:val="2"/>
            <w:vAlign w:val="center"/>
          </w:tcPr>
          <w:p>
            <w:pPr>
              <w:widowControl/>
              <w:jc w:val="center"/>
              <w:rPr>
                <w:rFonts w:ascii="仿宋" w:hAnsi="仿宋" w:eastAsia="仿宋" w:cs="宋体"/>
                <w:kern w:val="0"/>
                <w:szCs w:val="21"/>
              </w:rPr>
            </w:pPr>
            <w:r>
              <w:rPr>
                <w:rFonts w:hint="eastAsia" w:ascii="仿宋" w:hAnsi="仿宋" w:eastAsia="仿宋" w:cs="宋体"/>
                <w:kern w:val="0"/>
                <w:szCs w:val="21"/>
              </w:rPr>
              <w:t>报价总额</w:t>
            </w:r>
          </w:p>
        </w:tc>
        <w:tc>
          <w:tcPr>
            <w:tcW w:w="3449" w:type="pct"/>
            <w:gridSpan w:val="4"/>
            <w:noWrap/>
            <w:vAlign w:val="center"/>
          </w:tcPr>
          <w:p>
            <w:pPr>
              <w:widowControl/>
              <w:jc w:val="center"/>
              <w:rPr>
                <w:rFonts w:ascii="仿宋" w:hAnsi="仿宋" w:eastAsia="仿宋" w:cs="宋体"/>
                <w:color w:val="000000"/>
                <w:kern w:val="0"/>
                <w:szCs w:val="21"/>
              </w:rPr>
            </w:pPr>
          </w:p>
        </w:tc>
      </w:tr>
    </w:tbl>
    <w:p>
      <w:pPr>
        <w:spacing w:line="560" w:lineRule="exact"/>
        <w:ind w:right="960"/>
        <w:rPr>
          <w:rFonts w:ascii="仿宋" w:hAnsi="仿宋" w:eastAsia="仿宋"/>
        </w:rPr>
      </w:pPr>
      <w:r>
        <w:rPr>
          <w:rFonts w:hint="eastAsia" w:ascii="仿宋" w:hAnsi="仿宋" w:eastAsia="仿宋"/>
        </w:rPr>
        <w:t>说明：报价保留2位小数。</w:t>
      </w:r>
    </w:p>
    <w:p>
      <w:pPr>
        <w:spacing w:line="560" w:lineRule="exact"/>
        <w:ind w:right="960"/>
        <w:rPr>
          <w:rFonts w:ascii="仿宋" w:hAnsi="仿宋" w:eastAsia="仿宋"/>
        </w:rPr>
      </w:pPr>
    </w:p>
    <w:p>
      <w:pPr>
        <w:spacing w:line="360" w:lineRule="auto"/>
        <w:ind w:firstLine="5810" w:firstLineChars="2421"/>
        <w:jc w:val="left"/>
        <w:rPr>
          <w:rFonts w:ascii="仿宋" w:hAnsi="仿宋" w:eastAsia="仿宋"/>
          <w:sz w:val="24"/>
        </w:rPr>
      </w:pPr>
      <w:r>
        <w:rPr>
          <w:rFonts w:hint="eastAsia" w:ascii="仿宋" w:hAnsi="仿宋" w:eastAsia="仿宋"/>
          <w:sz w:val="24"/>
        </w:rPr>
        <w:t>供应商（盖章）：</w:t>
      </w:r>
    </w:p>
    <w:p>
      <w:pPr>
        <w:spacing w:line="360" w:lineRule="auto"/>
        <w:ind w:firstLine="5760" w:firstLineChars="2400"/>
        <w:jc w:val="left"/>
        <w:rPr>
          <w:rFonts w:ascii="仿宋" w:hAnsi="仿宋" w:eastAsia="仿宋"/>
          <w:sz w:val="24"/>
        </w:rPr>
      </w:pPr>
      <w:r>
        <w:rPr>
          <w:rFonts w:hint="eastAsia" w:ascii="仿宋" w:hAnsi="仿宋" w:eastAsia="仿宋"/>
          <w:sz w:val="24"/>
        </w:rPr>
        <w:t>日期：   年   月   日</w:t>
      </w:r>
    </w:p>
    <w:p>
      <w:pPr>
        <w:rPr>
          <w:rFonts w:ascii="仿宋" w:hAnsi="仿宋" w:eastAsia="仿宋"/>
          <w:b/>
        </w:rPr>
      </w:pPr>
    </w:p>
    <w:p>
      <w:pPr>
        <w:rPr>
          <w:rFonts w:ascii="仿宋" w:hAnsi="仿宋" w:eastAsia="仿宋"/>
          <w:b/>
        </w:rPr>
      </w:pPr>
      <w:r>
        <w:rPr>
          <w:rFonts w:hint="eastAsia" w:ascii="仿宋" w:hAnsi="仿宋" w:eastAsia="仿宋"/>
          <w:b/>
        </w:rPr>
        <w:t>三、资质证明文件</w:t>
      </w:r>
    </w:p>
    <w:p>
      <w:pPr>
        <w:pStyle w:val="2"/>
      </w:pPr>
    </w:p>
    <w:p>
      <w:pPr>
        <w:rPr>
          <w:rFonts w:ascii="仿宋" w:hAnsi="仿宋" w:eastAsia="仿宋"/>
          <w:b/>
        </w:rPr>
      </w:pPr>
      <w:r>
        <w:rPr>
          <w:rFonts w:hint="eastAsia" w:ascii="仿宋" w:hAnsi="仿宋" w:eastAsia="仿宋"/>
          <w:b/>
        </w:rPr>
        <w:t>四、报价人认为有必要提供的其他文件</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sz w:val="21"/>
        <w:szCs w:val="21"/>
      </w:rPr>
    </w:pPr>
    <w:r>
      <w:rPr>
        <w:rFonts w:ascii="宋体" w:hAnsi="宋体"/>
        <w:sz w:val="21"/>
        <w:szCs w:val="21"/>
        <w:lang w:val="zh-CN"/>
      </w:rPr>
      <w:t xml:space="preserve"> </w:t>
    </w:r>
    <w:r>
      <w:rPr>
        <w:rFonts w:ascii="宋体" w:hAnsi="宋体"/>
        <w:b/>
        <w:bCs/>
        <w:sz w:val="21"/>
        <w:szCs w:val="21"/>
      </w:rPr>
      <w:fldChar w:fldCharType="begin"/>
    </w:r>
    <w:r>
      <w:rPr>
        <w:rFonts w:ascii="宋体" w:hAnsi="宋体"/>
        <w:b/>
        <w:bCs/>
        <w:sz w:val="21"/>
        <w:szCs w:val="21"/>
      </w:rPr>
      <w:instrText xml:space="preserve">PAGE</w:instrText>
    </w:r>
    <w:r>
      <w:rPr>
        <w:rFonts w:ascii="宋体" w:hAnsi="宋体"/>
        <w:b/>
        <w:bCs/>
        <w:sz w:val="21"/>
        <w:szCs w:val="21"/>
      </w:rPr>
      <w:fldChar w:fldCharType="separate"/>
    </w:r>
    <w:r>
      <w:rPr>
        <w:rFonts w:ascii="宋体" w:hAnsi="宋体"/>
        <w:b/>
        <w:bCs/>
        <w:sz w:val="21"/>
        <w:szCs w:val="21"/>
      </w:rPr>
      <w:t>9</w:t>
    </w:r>
    <w:r>
      <w:rPr>
        <w:rFonts w:ascii="宋体" w:hAnsi="宋体"/>
        <w:b/>
        <w:bCs/>
        <w:sz w:val="21"/>
        <w:szCs w:val="21"/>
      </w:rPr>
      <w:fldChar w:fldCharType="end"/>
    </w:r>
    <w:r>
      <w:rPr>
        <w:rFonts w:ascii="宋体" w:hAnsi="宋体"/>
        <w:sz w:val="21"/>
        <w:szCs w:val="21"/>
        <w:lang w:val="zh-CN"/>
      </w:rPr>
      <w:t xml:space="preserve"> / </w:t>
    </w:r>
    <w:r>
      <w:rPr>
        <w:rFonts w:ascii="宋体" w:hAnsi="宋体"/>
        <w:b/>
        <w:bCs/>
        <w:sz w:val="21"/>
        <w:szCs w:val="21"/>
      </w:rPr>
      <w:fldChar w:fldCharType="begin"/>
    </w:r>
    <w:r>
      <w:rPr>
        <w:rFonts w:ascii="宋体" w:hAnsi="宋体"/>
        <w:b/>
        <w:bCs/>
        <w:sz w:val="21"/>
        <w:szCs w:val="21"/>
      </w:rPr>
      <w:instrText xml:space="preserve">NUMPAGES</w:instrText>
    </w:r>
    <w:r>
      <w:rPr>
        <w:rFonts w:ascii="宋体" w:hAnsi="宋体"/>
        <w:b/>
        <w:bCs/>
        <w:sz w:val="21"/>
        <w:szCs w:val="21"/>
      </w:rPr>
      <w:fldChar w:fldCharType="separate"/>
    </w:r>
    <w:r>
      <w:rPr>
        <w:rFonts w:ascii="宋体" w:hAnsi="宋体"/>
        <w:b/>
        <w:bCs/>
        <w:sz w:val="21"/>
        <w:szCs w:val="21"/>
      </w:rPr>
      <w:t>10</w:t>
    </w:r>
    <w:r>
      <w:rPr>
        <w:rFonts w:ascii="宋体" w:hAnsi="宋体"/>
        <w:b/>
        <w:bCs/>
        <w:sz w:val="21"/>
        <w:szCs w:val="2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p>
    <w:pPr>
      <w:pStyle w:val="5"/>
      <w:jc w:val="center"/>
    </w:pPr>
    <w:r>
      <w:rPr>
        <w:lang w:val="zh-CN"/>
      </w:rPr>
      <w:t xml:space="preserve"> </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BB7F5C"/>
    <w:multiLevelType w:val="multilevel"/>
    <w:tmpl w:val="69BB7F5C"/>
    <w:lvl w:ilvl="0" w:tentative="0">
      <w:start w:val="1"/>
      <w:numFmt w:val="decimal"/>
      <w:suff w:val="space"/>
      <w:lvlText w:val="%1、"/>
      <w:lvlJc w:val="left"/>
      <w:pPr>
        <w:ind w:left="0" w:firstLine="40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wNTEyNDBiMjgxM2NlNTQxNjhjMmJiYTYyZGIyODcifQ=="/>
  </w:docVars>
  <w:rsids>
    <w:rsidRoot w:val="004A2566"/>
    <w:rsid w:val="0015068A"/>
    <w:rsid w:val="002249E7"/>
    <w:rsid w:val="004A2566"/>
    <w:rsid w:val="004D0D18"/>
    <w:rsid w:val="005468C2"/>
    <w:rsid w:val="006170D1"/>
    <w:rsid w:val="006959A4"/>
    <w:rsid w:val="006F3AED"/>
    <w:rsid w:val="00761568"/>
    <w:rsid w:val="00CE5E39"/>
    <w:rsid w:val="04D9709E"/>
    <w:rsid w:val="057B1D7B"/>
    <w:rsid w:val="08221146"/>
    <w:rsid w:val="15C31AA0"/>
    <w:rsid w:val="1716356E"/>
    <w:rsid w:val="270F15D3"/>
    <w:rsid w:val="30BB241A"/>
    <w:rsid w:val="408C7250"/>
    <w:rsid w:val="535D3C20"/>
    <w:rsid w:val="55A93D1C"/>
    <w:rsid w:val="56B47CF2"/>
    <w:rsid w:val="66113959"/>
    <w:rsid w:val="6ADC7F97"/>
    <w:rsid w:val="7F1D0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4">
    <w:name w:val="Body Text"/>
    <w:basedOn w:val="1"/>
    <w:next w:val="1"/>
    <w:link w:val="17"/>
    <w:qFormat/>
    <w:uiPriority w:val="1"/>
    <w:pPr>
      <w:ind w:left="497"/>
    </w:pPr>
    <w:rPr>
      <w:rFonts w:ascii="宋体" w:hAnsi="宋体" w:eastAsia="宋体" w:cs="宋体"/>
      <w:szCs w:val="21"/>
    </w:rPr>
  </w:style>
  <w:style w:type="paragraph" w:styleId="5">
    <w:name w:val="footer"/>
    <w:basedOn w:val="1"/>
    <w:link w:val="12"/>
    <w:qFormat/>
    <w:uiPriority w:val="99"/>
    <w:pPr>
      <w:tabs>
        <w:tab w:val="center" w:pos="4153"/>
        <w:tab w:val="right" w:pos="8306"/>
      </w:tabs>
      <w:snapToGrid w:val="0"/>
      <w:jc w:val="left"/>
    </w:pPr>
    <w:rPr>
      <w:rFonts w:ascii="Calibri" w:hAnsi="Calibri" w:eastAsia="宋体" w:cs="Times New Roman"/>
      <w:sz w:val="18"/>
      <w:szCs w:val="18"/>
    </w:rPr>
  </w:style>
  <w:style w:type="paragraph" w:styleId="6">
    <w:name w:val="header"/>
    <w:basedOn w:val="1"/>
    <w:link w:val="11"/>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7">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0">
    <w:name w:val="Strong"/>
    <w:qFormat/>
    <w:uiPriority w:val="0"/>
    <w:rPr>
      <w:b/>
      <w:bCs/>
    </w:rPr>
  </w:style>
  <w:style w:type="character" w:customStyle="1" w:styleId="11">
    <w:name w:val="页眉 Char"/>
    <w:basedOn w:val="9"/>
    <w:link w:val="6"/>
    <w:qFormat/>
    <w:uiPriority w:val="99"/>
    <w:rPr>
      <w:rFonts w:ascii="Calibri" w:hAnsi="Calibri" w:eastAsia="宋体" w:cs="Times New Roman"/>
      <w:kern w:val="2"/>
      <w:sz w:val="18"/>
      <w:szCs w:val="18"/>
    </w:rPr>
  </w:style>
  <w:style w:type="character" w:customStyle="1" w:styleId="12">
    <w:name w:val="页脚 Char"/>
    <w:basedOn w:val="9"/>
    <w:link w:val="5"/>
    <w:qFormat/>
    <w:uiPriority w:val="99"/>
    <w:rPr>
      <w:rFonts w:ascii="Calibri" w:hAnsi="Calibri" w:eastAsia="宋体" w:cs="Times New Roman"/>
      <w:kern w:val="2"/>
      <w:sz w:val="18"/>
      <w:szCs w:val="18"/>
    </w:rPr>
  </w:style>
  <w:style w:type="character" w:customStyle="1" w:styleId="13">
    <w:name w:val="章标题 Char"/>
    <w:link w:val="14"/>
    <w:qFormat/>
    <w:uiPriority w:val="0"/>
    <w:rPr>
      <w:rFonts w:ascii="Times New Roman" w:hAnsi="Times New Roman"/>
      <w:kern w:val="44"/>
      <w:sz w:val="44"/>
      <w:szCs w:val="44"/>
    </w:rPr>
  </w:style>
  <w:style w:type="paragraph" w:customStyle="1" w:styleId="14">
    <w:name w:val="章标题"/>
    <w:basedOn w:val="3"/>
    <w:link w:val="13"/>
    <w:qFormat/>
    <w:uiPriority w:val="0"/>
    <w:pPr>
      <w:jc w:val="center"/>
    </w:pPr>
    <w:rPr>
      <w:rFonts w:ascii="Times New Roman" w:hAnsi="Times New Roman"/>
      <w:b w:val="0"/>
      <w:bCs w:val="0"/>
    </w:rPr>
  </w:style>
  <w:style w:type="paragraph" w:customStyle="1" w:styleId="15">
    <w:name w:val="普通 (Web)"/>
    <w:basedOn w:val="1"/>
    <w:qFormat/>
    <w:uiPriority w:val="0"/>
    <w:pPr>
      <w:widowControl/>
      <w:spacing w:before="100" w:beforeAutospacing="1" w:after="100" w:afterAutospacing="1"/>
      <w:jc w:val="left"/>
    </w:pPr>
    <w:rPr>
      <w:rFonts w:ascii="宋体" w:hAnsi="宋体" w:eastAsia="宋体" w:cs="Times New Roman"/>
      <w:kern w:val="0"/>
      <w:sz w:val="24"/>
      <w:szCs w:val="20"/>
    </w:rPr>
  </w:style>
  <w:style w:type="character" w:customStyle="1" w:styleId="16">
    <w:name w:val="标题 1 Char"/>
    <w:basedOn w:val="9"/>
    <w:link w:val="3"/>
    <w:qFormat/>
    <w:uiPriority w:val="0"/>
    <w:rPr>
      <w:b/>
      <w:bCs/>
      <w:kern w:val="44"/>
      <w:sz w:val="44"/>
      <w:szCs w:val="44"/>
    </w:rPr>
  </w:style>
  <w:style w:type="character" w:customStyle="1" w:styleId="17">
    <w:name w:val="正文文本 Char"/>
    <w:basedOn w:val="9"/>
    <w:link w:val="4"/>
    <w:qFormat/>
    <w:uiPriority w:val="1"/>
    <w:rPr>
      <w:rFonts w:ascii="宋体" w:hAnsi="宋体" w:eastAsia="宋体" w:cs="宋体"/>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140F2-A7CC-4A55-937D-7970208B53F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634</Words>
  <Characters>3619</Characters>
  <Lines>30</Lines>
  <Paragraphs>8</Paragraphs>
  <TotalTime>11</TotalTime>
  <ScaleCrop>false</ScaleCrop>
  <LinksUpToDate>false</LinksUpToDate>
  <CharactersWithSpaces>4245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pl</dc:creator>
  <cp:lastModifiedBy>黄宝强</cp:lastModifiedBy>
  <cp:lastPrinted>2023-11-27T08:30:00Z</cp:lastPrinted>
  <dcterms:modified xsi:type="dcterms:W3CDTF">2023-12-25T09:21:23Z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CF988951DC0244F1AFC221DD6AE9706A</vt:lpwstr>
  </property>
</Properties>
</file>